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زحم بن حصن الطائي، كنيته أبو الفرج.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زحم بن حصن الطائي، كنيته أبو الفرج.
</w:t>
      </w:r>
    </w:p>
    <w:p>
      <w:pPr/>
      <w:r>
        <w:rPr/>
        <w:t xml:space="preserve">زحم بن حصن الطائي، كنيته أبو الفرج. </w:t>
      </w:r>
    </w:p>
    <w:p/>
    <w:p>
      <w:pPr/>
      <w:r>
        <w:rPr/>
        <w:t xml:space="preserve">يروي عن عمه وأبيه، روى عنه زكريا بن يحيى القطان، مات سنة أربع ومائتين.</w:t>
      </w:r>
    </w:p>
    <w:p/>
    <w:p>
      <w:pPr/>
      <w:r>
        <w:rPr/>
        <w:t xml:space="preserve">كذا فيه وفي خط الهيثمي وترتيبه، وذكره ابن أبي حاتم في زحر آخره راء، قال: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2026-07-29T00:55:32+03:00</dcterms:created>
  <dcterms:modified xsi:type="dcterms:W3CDTF">2026-07-29T00:55:32+03:00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