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محمد بن خشنام، أبو يعلى الأبهري.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محمد بن خشنام، أبو يعلى الأبهري.
</w:t>
      </w:r>
    </w:p>
    <w:p>
      <w:pPr/>
      <w:r>
        <w:rPr/>
        <w:t xml:space="preserve">حمزة بن محمد بن خشنام، أبو يعلى الأبهري. </w:t>
      </w:r>
    </w:p>
    <w:p/>
    <w:p>
      <w:pPr/>
      <w:r>
        <w:rPr/>
        <w:t xml:space="preserve">سمع شيوخ بغداد: أبا عبد الصمد الهاشمي، ومحمد بن هارون الحضرمي، وأقرانهما.</w:t>
      </w:r>
    </w:p>
    <w:p/>
    <w:p>
      <w:pPr/>
      <w:r>
        <w:rPr/>
        <w:t xml:space="preserve">قال الخليلي: فقيه عالم، كان على مذهب الشافعي بأبهر، مات سنة سبع وستين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2026-07-29T02:03:25+03:00</dcterms:created>
  <dcterms:modified xsi:type="dcterms:W3CDTF">2026-07-29T02:03:25+03:00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