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محمد بن سختويه، أبو علي البردعي.
</w:t>
      </w:r>
    </w:p>
    <w:p>
      <w:pPr>
        <w:jc w:val="start"/>
        <w:bidi/>
      </w:pPr>
      <w:r>
        <w:rPr>
          <w:rFonts w:ascii="arial" w:hAnsi="arial" w:eastAsia="arial" w:cs="arial"/>
          <w:sz w:val="28"/>
          <w:szCs w:val="28"/>
          <w:b w:val="1"/>
          <w:bCs w:val="1"/>
          <w:rtl/>
        </w:rPr>
        <w:t xml:space="preserve">الحسن بن محمد بن سختويه، أبو علي البردعي.
</w:t>
      </w:r>
    </w:p>
    <w:p>
      <w:pPr/>
      <w:r>
        <w:rPr/>
        <w:t xml:space="preserve">الحسن بن محمد بن سختويه، أبو علي البردعي. </w:t>
      </w:r>
    </w:p>
    <w:p/>
    <w:p>
      <w:pPr/>
      <w:r>
        <w:rPr/>
        <w:t xml:space="preserve">قال مسلمة: كان أبوه من بردعة من أرض أذربيجان، نزل مصر، وكان عالماً بضروب من العلم، ثم نشأ ابنه على طلب الحديث والأدب فجمع وأكثر، وما رأيت بمصر رجلاً من غير الملوك أكثر كتباً منه، ولا أجمع منه له، ولكنه أرداه معرفة الحساب ونظره في كتب ابن كامل. توفي سنة ست وثلاثين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2026-07-28T08:59:57+03:00</dcterms:created>
  <dcterms:modified xsi:type="dcterms:W3CDTF">2026-07-28T08:59:57+03:00</dcterms:modified>
</cp:coreProperties>
</file>

<file path=docProps/custom.xml><?xml version="1.0" encoding="utf-8"?>
<Properties xmlns="http://schemas.openxmlformats.org/officeDocument/2006/custom-properties" xmlns:vt="http://schemas.openxmlformats.org/officeDocument/2006/docPropsVTypes"/>
</file>