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حديد بن موسى بن كامل، أبو القاسم الخياش.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حديد بن موسى بن كامل، أبو القاسم الخياش.
</w:t>
      </w:r>
    </w:p>
    <w:p>
      <w:pPr/>
      <w:r>
        <w:rPr/>
        <w:t xml:space="preserve">حديد بن موسى بن كامل، أبو القاسم الخياش. </w:t>
      </w:r>
    </w:p>
    <w:p/>
    <w:p>
      <w:pPr/>
      <w:r>
        <w:rPr/>
        <w:t xml:space="preserve">يحدث عن: أبي أمية الطرسوسي، ومحمد بن عبد الله بن عبد الحكم، وبكار بن قتيبة، ونحو هذه الطبقة. قال ابن يونس: كتبت عنه، وكان ثقة صدوقاً. توفي نحو سنة عشرين وثلاثمائة.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الثقات ممن لم يقع في الكتب الستة،(مركز النعمان للبحوث والدراسات الإسلامية وتحقيق التراث والترجمة صنعاء، اليمن،2011،ط 1،ج 3،ص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2026-07-29T02:06:15+03:00</dcterms:created>
  <dcterms:modified xsi:type="dcterms:W3CDTF">2026-07-29T02:06:15+03:00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