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علقمة النخعي، من أهل الكوفة.
</w:t>
      </w:r>
    </w:p>
    <w:p>
      <w:pPr>
        <w:jc w:val="start"/>
        <w:bidi/>
      </w:pPr>
      <w:r>
        <w:rPr>
          <w:rFonts w:ascii="arial" w:hAnsi="arial" w:eastAsia="arial" w:cs="arial"/>
          <w:sz w:val="28"/>
          <w:szCs w:val="28"/>
          <w:b w:val="1"/>
          <w:bCs w:val="1"/>
          <w:rtl/>
        </w:rPr>
        <w:t xml:space="preserve">إسماعيل بن علقمة النخعي، من أهل الكوفة.
</w:t>
      </w:r>
    </w:p>
    <w:p>
      <w:pPr/>
      <w:r>
        <w:rPr/>
        <w:t xml:space="preserve">إسماعيل بن علقمة النخعي، من أهل الكوفة. </w:t>
      </w:r>
    </w:p>
    <w:p/>
    <w:p>
      <w:pPr/>
      <w:r>
        <w:rPr/>
        <w:t xml:space="preserve">يروي عنه إسحاق بن منصور السلولي.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علقمة النخعي
</w:t>
      </w:r>
    </w:p>
    <w:p>
      <w:pPr/>
      <w:r>
        <w:rPr/>
        <w:t xml:space="preserve">إسماعيل بن علقمة النخعي </w:t>
      </w:r>
    </w:p>
    <w:p/>
    <w:p>
      <w:pPr/>
      <w:r>
        <w:rPr/>
        <w:t xml:space="preserve">من أهل الكوفة وكانت أمه طائية قال كان بيننا وبين داود الطائي جدار قصير فكنت أسمع حديثه عامة الليل يحول في الدار لا يهدأ وكنت ربما أسمعه في جوف الليل يقول همك عطل على الهموم وحالف بيني وبين السهاد وشوقي إليك أمر منى الشهوات ومنع منى اللذات فأنا في سبخك أيها الكريم مطلوب روى عنه إسحاق بن منصور السلولي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2026-07-28T16:25:39+03:00</dcterms:created>
  <dcterms:modified xsi:type="dcterms:W3CDTF">2026-07-28T16:25:39+03:00</dcterms:modified>
</cp:coreProperties>
</file>

<file path=docProps/custom.xml><?xml version="1.0" encoding="utf-8"?>
<Properties xmlns="http://schemas.openxmlformats.org/officeDocument/2006/custom-properties" xmlns:vt="http://schemas.openxmlformats.org/officeDocument/2006/docPropsVTypes"/>
</file>