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الجبار أبو إسحاق الدقاق.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الجبار أبو إسحاق الدقاق.
</w:t>
      </w:r>
    </w:p>
    <w:p>
      <w:pPr/>
      <w:r>
        <w:rPr/>
        <w:t xml:space="preserve">إبراهيم بن عبد الجبار أبو إسحاق الدقاق. </w:t>
      </w:r>
    </w:p>
    <w:p/>
    <w:p>
      <w:pPr/>
      <w:r>
        <w:rPr/>
        <w:t xml:space="preserve">سمع أصحاب الثوري وشعبة.</w:t>
      </w:r>
    </w:p>
    <w:p/>
    <w:p>
      <w:pPr/>
      <w:r>
        <w:rPr/>
        <w:t xml:space="preserve">قال أبو العرب: كان شيخاً ثقة ثبتاً، مسناً طويل الصلاة، مات بعدما كف بصره، وكان عسراً في الأخذ عنه.</w:t>
      </w:r>
    </w:p>
    <w:p/>
    <w:p>
      <w:pPr/>
      <w:r>
        <w:rPr/>
        <w:t xml:space="preserve">توفي سنة اثنتين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2026-07-29T04:13:06+03:00</dcterms:created>
  <dcterms:modified xsi:type="dcterms:W3CDTF">2026-07-29T04:13:06+03:00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