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أبو العباس، المعروف بثعلب النحوي.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أبو العباس، المعروف بثعلب النحوي.
</w:t>
      </w:r>
    </w:p>
    <w:p>
      <w:pPr/>
      <w:r>
        <w:rPr/>
        <w:t xml:space="preserve">أحمد بن يحيى أبو العباس، المعروف بثعلب النحوي. </w:t>
      </w:r>
    </w:p>
    <w:p/>
    <w:p>
      <w:pPr/>
      <w:r>
        <w:rPr/>
        <w:t xml:space="preserve">قال مسلمة: بغدادي ثقة كان من أهل الجمع والبصر باللغة والعلم بالتصنيف وله من اللغة أوضاع كثيرة وهي الأغلب عليه. مات سنة اثنتين وتسعين ومائتين. وقال الخطيب: سنة إحدى، وكان ثقة حجة ديناً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2026-07-28T22:14:11+03:00</dcterms:created>
  <dcterms:modified xsi:type="dcterms:W3CDTF">2026-07-28T22:14:11+03:00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