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داود الفقيه، ويعرف بالنساج.
</w:t>
      </w:r>
    </w:p>
    <w:p>
      <w:pPr>
        <w:jc w:val="start"/>
        <w:bidi/>
      </w:pPr>
      <w:r>
        <w:rPr>
          <w:rFonts w:ascii="arial" w:hAnsi="arial" w:eastAsia="arial" w:cs="arial"/>
          <w:sz w:val="28"/>
          <w:szCs w:val="28"/>
          <w:b w:val="1"/>
          <w:bCs w:val="1"/>
          <w:rtl/>
        </w:rPr>
        <w:t xml:space="preserve">أحمد بن محمد بن داود الفقيه، ويعرف بالنساج.
</w:t>
      </w:r>
    </w:p>
    <w:p>
      <w:pPr/>
      <w:r>
        <w:rPr/>
        <w:t xml:space="preserve">أحمد بن محمد بن داود الفقيه، ويعرف بالنساج. </w:t>
      </w:r>
    </w:p>
    <w:p/>
    <w:p>
      <w:pPr/>
      <w:r>
        <w:rPr/>
        <w:t xml:space="preserve">قال الخليلي: شيخٌ زاهدٌ، عالمٌ بالعربية وغيرها، وكان يذكر، ارتحل إلى مكة وسمع محمد بن إسماعيل الصائغ، وعبد الله بن أبي مسرة، وبحلوان زكريا بن يحيى الحلواني، ولا يعرف له سماع بالعراق، وسمع بقزوين جعفر بن أبي الليث النحوي، وابن أبي طاهر، وأحمد بن عبيد فرخويه.</w:t>
      </w:r>
    </w:p>
    <w:p/>
    <w:p>
      <w:pPr/>
      <w:r>
        <w:rPr/>
        <w:t xml:space="preserve">مات سنة (339هـ).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2026-07-28T16:36:19+03:00</dcterms:created>
  <dcterms:modified xsi:type="dcterms:W3CDTF">2026-07-28T16:36:19+03:00</dcterms:modified>
</cp:coreProperties>
</file>

<file path=docProps/custom.xml><?xml version="1.0" encoding="utf-8"?>
<Properties xmlns="http://schemas.openxmlformats.org/officeDocument/2006/custom-properties" xmlns:vt="http://schemas.openxmlformats.org/officeDocument/2006/docPropsVTypes"/>
</file>