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خالد بن مهدي، أبو عمر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خالد بن مهدي، أبو عمر المقرئ.
</w:t>
      </w:r>
    </w:p>
    <w:p>
      <w:pPr/>
      <w:r>
        <w:rPr/>
        <w:t xml:space="preserve">أحمد بن محمد بن خالد بن مهدي، أبو عمر المقرئ. </w:t>
      </w:r>
    </w:p>
    <w:p/>
    <w:p>
      <w:pPr/>
      <w:r>
        <w:rPr/>
        <w:t xml:space="preserve">روى عن أبي طالب المقرئ فأكثر، وعن جماعة.</w:t>
      </w:r>
    </w:p>
    <w:p/>
    <w:p>
      <w:pPr/>
      <w:r>
        <w:rPr/>
        <w:t xml:space="preserve">قال ابن بشكوال: عني بلقاء الشيوخ، وتقييد العلم، وجمعه، وروايته،</w:t>
      </w:r>
    </w:p>
    <w:p/>
    <w:p>
      <w:pPr/>
      <w:r>
        <w:rPr/>
        <w:t xml:space="preserve">ونقله، وقد نقلت عنه، وأثنى عليه، وقال: توفي سنة اثنتين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2026-07-28T21:05:47+03:00</dcterms:created>
  <dcterms:modified xsi:type="dcterms:W3CDTF">2026-07-28T21:05:47+03:00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