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يوسف، أبو بكر الخرزي.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يوسف، أبو بكر الخرزي.
</w:t>
      </w:r>
    </w:p>
    <w:p>
      <w:pPr/>
      <w:r>
        <w:rPr/>
        <w:t xml:space="preserve">أحمد بن عثمان بن يوسف، أبو بكر الخرزي. </w:t>
      </w:r>
    </w:p>
    <w:p/>
    <w:p>
      <w:pPr/>
      <w:r>
        <w:rPr/>
        <w:t xml:space="preserve">سمع أحمد بن محمد بن العباس الأسفاطي، وغيره.</w:t>
      </w:r>
    </w:p>
    <w:p/>
    <w:p>
      <w:pPr/>
      <w:r>
        <w:rPr/>
        <w:t xml:space="preserve">قال الخطيب: كتبت عنه، وكان صدوقاً. توفي سنة إحدى وعشرين</w:t>
      </w:r>
    </w:p>
    <w:p/>
    <w:p>
      <w:pPr/>
      <w:r>
        <w:rPr/>
        <w:t xml:space="preserve">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2026-07-27T23:34:10+03:00</dcterms:created>
  <dcterms:modified xsi:type="dcterms:W3CDTF">2026-07-27T23:34:10+03:00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