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كثير، أبو عبد الله البيع.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كثير، أبو عبد الله البيع.
</w:t>
      </w:r>
    </w:p>
    <w:p>
      <w:pPr/>
      <w:r>
        <w:rPr/>
        <w:t xml:space="preserve">أحمد بن عبد الله بن محمد بن كثير، أبو عبد الله البيع. </w:t>
      </w:r>
    </w:p>
    <w:p/>
    <w:p>
      <w:pPr/>
      <w:r>
        <w:rPr/>
        <w:t xml:space="preserve">سمع علي بن محمد بن الزبير الكوفي، وأبا بكر النجار، ونحوهما.</w:t>
      </w:r>
    </w:p>
    <w:p/>
    <w:p>
      <w:pPr/>
      <w:r>
        <w:rPr/>
        <w:t xml:space="preserve">قال الخطيب: كتبت عنه، وكان صدوقاً ديناً يسكن ببستان أم جعفر.</w:t>
      </w:r>
    </w:p>
    <w:p/>
    <w:p>
      <w:pPr/>
      <w:r>
        <w:rPr/>
        <w:t xml:space="preserve">مات سنة سبع عشرة وأربعمائة، وحضرت الصلاة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2026-07-27T22:42:27+03:00</dcterms:created>
  <dcterms:modified xsi:type="dcterms:W3CDTF">2026-07-27T22:42:27+03:00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