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الحسن بن محمد، أبو بكر المعروف بابن الجندي.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الحسن بن محمد، أبو بكر المعروف بابن الجندي.
</w:t>
      </w:r>
    </w:p>
    <w:p>
      <w:pPr/>
      <w:r>
        <w:rPr/>
        <w:t xml:space="preserve">أحمد بن الحسن بن محمد، أبو بكر المعروف بابن الجندي. </w:t>
      </w:r>
    </w:p>
    <w:p/>
    <w:p>
      <w:pPr/>
      <w:r>
        <w:rPr/>
        <w:t xml:space="preserve">سمع علي بن محمد بن أحمد بن كيسان النحوي وغيره.</w:t>
      </w:r>
    </w:p>
    <w:p/>
    <w:p>
      <w:pPr/>
      <w:r>
        <w:rPr/>
        <w:t xml:space="preserve">قال الخطيب: كتب عنه أصحابنا وكان صدوقاً.</w:t>
      </w:r>
    </w:p>
    <w:p/>
    <w:p>
      <w:pPr/>
      <w:r>
        <w:rPr/>
        <w:t xml:space="preserve">توفي سنة (435هـ).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2026-07-27T19:15:48+03:00</dcterms:created>
  <dcterms:modified xsi:type="dcterms:W3CDTF">2026-07-27T19:15:48+03:00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