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أحمد بن محمد بن ينال، المعروف بالترك.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أحمد بن محمد بن ينال، المعروف بالترك.
</w:t>
      </w:r>
    </w:p>
    <w:p>
      <w:pPr/>
      <w:r>
        <w:rPr/>
        <w:t xml:space="preserve">أحمد بن أحمد بن محمد بن ينال، المعروف بالترك. </w:t>
      </w:r>
    </w:p>
    <w:p/>
    <w:p>
      <w:pPr/>
      <w:r>
        <w:rPr/>
        <w:t xml:space="preserve">سمع الكثير، وحدث به، وروى عنه جماعة.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العباس أحمد بن أحمد بن محمد بن ينال الصوفي
</w:t>
      </w:r>
    </w:p>
    <w:p>
      <w:pPr/>
      <w:r>
        <w:rPr/>
        <w:t xml:space="preserve">ومسند أصبهان أبو العباس احمد بن احمد بن محمد بن ينال الصوفي الترك سمع أبا مطيع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المعين في طبقات المحدثين،(دار الفرقان، عمان - الأردن،1984،ط 1،ج 1،ص 180)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2026-07-29T02:03:16+03:00</dcterms:created>
  <dcterms:modified xsi:type="dcterms:W3CDTF">2026-07-29T02:03:16+03:00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