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أخي شريح لأمه 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أخي شريح لأمه 
</w:t>
      </w:r>
    </w:p>
    <w:p>
      <w:pPr/>
      <w:r>
        <w:rPr/>
        <w:t xml:space="preserve">ابن أخي شريح لأمه. </w:t>
      </w:r>
    </w:p>
    <w:p/>
    <w:p>
      <w:pPr/>
      <w:r>
        <w:rPr/>
        <w:t xml:space="preserve">قال لنا عمرو بن محمد: حدثنا هشيم، قال: أخبرنا الشيباني، عن ابن أخي شريح لأمه، قال: أسكن أمي شريح داره حياته.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أخي شريح
</w:t>
      </w:r>
    </w:p>
    <w:p>
      <w:pPr/>
      <w:r>
        <w:rPr/>
        <w:t xml:space="preserve">ابن أخي شريح </w:t>
      </w:r>
    </w:p>
    <w:p/>
    <w:p>
      <w:pPr/>
      <w:r>
        <w:rPr/>
        <w:t xml:space="preserve">لأمه قال أسكنني شريح داراً حياتي رواه هشيم عن الشيباني وحجاج عن بن أخي شريح لأمه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2026-07-29T02:46:52+03:00</dcterms:created>
  <dcterms:modified xsi:type="dcterms:W3CDTF">2026-07-29T02:46:52+03:00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