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عبد الله، الحارثي، ويكنى أبا الموت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عبد الله، الحارثي، ويكنى أبا الموت 
</w:t>
      </w:r>
    </w:p>
    <w:p>
      <w:pPr/>
      <w:r>
        <w:rPr/>
        <w:t xml:space="preserve">يزيد بن عبد الله، الحارثي، ويكنى أبا الموت. </w:t>
      </w:r>
    </w:p>
    <w:p/>
    <w:p>
      <w:pPr/>
      <w:r>
        <w:rPr/>
        <w:t xml:space="preserve">سمع القاسم بن محمد، وحفص بن عنان.</w:t>
      </w:r>
    </w:p>
    <w:p/>
    <w:p>
      <w:pPr/>
      <w:r>
        <w:rPr/>
        <w:t xml:space="preserve">روى عنه: موسى بن إسماعيل، ويحيى بن سعيد القطان.</w:t>
      </w:r>
    </w:p>
    <w:p/>
    <w:p>
      <w:pPr/>
      <w:r>
        <w:rPr/>
        <w:t xml:space="preserve">يعد في البصريين.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عبد الله الحارثي كنيته أبو الموت
</w:t>
      </w:r>
    </w:p>
    <w:p>
      <w:pPr/>
      <w:r>
        <w:rPr/>
        <w:t xml:space="preserve">يزيد بن عبد الله الحارثي كنيته أبو الموت </w:t>
      </w:r>
    </w:p>
    <w:p/>
    <w:p>
      <w:pPr/>
      <w:r>
        <w:rPr/>
        <w:t xml:space="preserve">يروي عن القاسم بن محمد روى عنه يحيى القطان والبصريون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عبد الله الحارثي
</w:t>
      </w:r>
    </w:p>
    <w:p>
      <w:pPr/>
      <w:r>
        <w:rPr/>
        <w:t xml:space="preserve">يزيد بن عبد الله الحارثي </w:t>
      </w:r>
    </w:p>
    <w:p/>
    <w:p>
      <w:pPr/>
      <w:r>
        <w:rPr/>
        <w:t xml:space="preserve">يكنى أبا الموت روى عن القاسم بن محمد وحفص بن عنان روى عنه يحيى بن سعيد القطان وموسى بن إسماعيل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2026-07-29T07:26:59+03:00</dcterms:created>
  <dcterms:modified xsi:type="dcterms:W3CDTF">2026-07-29T07:26:59+03:00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