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البغدادي مولى أبي أيوب الخوزي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البغدادي مولى أبي أيوب الخوزي
</w:t>
      </w:r>
    </w:p>
    <w:p>
      <w:pPr/>
      <w:r>
        <w:rPr/>
        <w:t xml:space="preserve">أبو محمد البغدادي مولى أبي أيوب الخوزي أو الجوزي أو الجزري أو المكي وأبو أيوب وزير المنصور</w:t>
      </w:r>
    </w:p>
    <w:p/>
    <w:p>
      <w:pPr/>
      <w:r>
        <w:rPr/>
        <w:t xml:space="preserve">اسمه القاسم بن عروة هكذا في كتب رجالنا والذي في كتب التواريخ المعتمدة أن وزير المنصور اسمه أبو أيوب سليمان المورياني.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2026-07-28T09:59:55+03:00</dcterms:created>
  <dcterms:modified xsi:type="dcterms:W3CDTF">2026-07-28T09:59:55+03:00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