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عجرة السالمي، الأنصاري، مدني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عجرة السالمي، الأنصاري، مدني 
</w:t>
      </w:r>
    </w:p>
    <w:p>
      <w:pPr/>
      <w:r>
        <w:rPr/>
        <w:t xml:space="preserve">كعب بن عجرة السالمي، الأنصاري، مدني. </w:t>
      </w:r>
    </w:p>
    <w:p/>
    <w:p>
      <w:pPr/>
      <w:r>
        <w:rPr/>
        <w:t xml:space="preserve">له صحبةٌ.</w:t>
      </w:r>
    </w:p>
    <w:p/>
    <w:p>
      <w:pPr/>
      <w:r>
        <w:rPr/>
        <w:t xml:space="preserve">قال إسماعيل: حدثني أخي، عن سليمان، عن محمد بن هلال، عن سعد بن إسحاق بن كعب بن عجرة السالمي، عن أبيه، قال لي كعب بن عجرة: قال النبي صلى الله عليه وسلم: أحضروا المنبر، إن جبرائيل اعترض، قال: بعد من أدرك رمضان فلم يغفر له، فقلت: آمين، فلما رقيت الثانية قال: بعد من ذكرت عنده فلم يصل عليك، فقلت: آمين، فلما رقيت الثالثة قال: بعد من أدرك أبواه عنده الكبر، أو أحدهما، لم يدخلاه الجنة، فقلت: آمين.’’.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2026-07-28T14:21:24+03:00</dcterms:created>
  <dcterms:modified xsi:type="dcterms:W3CDTF">2026-07-28T14:21:24+03:00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