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الرحمن بن صفوان، أو صفوان بن عبد الرحمن 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الرحمن بن صفوان القرشي
</w:t>
      </w:r>
    </w:p>
    <w:p>
      <w:pPr/>
      <w:r>
        <w:rPr/>
        <w:t xml:space="preserve">عبد الرحمن بن صفوان القرشي </w:t>
      </w:r>
    </w:p>
    <w:p/>
    <w:p>
      <w:pPr/>
      <w:r>
        <w:rPr/>
        <w:t xml:space="preserve">له صحبة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لابن حبان،(دائرة المعارف العثمانية بحيدر آباد الدكن الهند،1973،ط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2026-07-28T12:34:09+03:00</dcterms:created>
  <dcterms:modified xsi:type="dcterms:W3CDTF">2026-07-28T12:34:09+03:00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