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بعجة بن بدر، الجهني 
</w:t>
      </w:r>
    </w:p>
    <w:p>
      <w:pPr>
        <w:jc w:val="start"/>
        <w:bidi/>
      </w:pPr>
      <w:r>
        <w:rPr>
          <w:rFonts w:ascii="arial" w:hAnsi="arial" w:eastAsia="arial" w:cs="arial"/>
          <w:sz w:val="28"/>
          <w:szCs w:val="28"/>
          <w:b w:val="1"/>
          <w:bCs w:val="1"/>
          <w:rtl/>
        </w:rPr>
        <w:t xml:space="preserve">عبد الله بن علي بن بعجة بن بدر، الجهني 
</w:t>
      </w:r>
    </w:p>
    <w:p>
      <w:pPr/>
      <w:r>
        <w:rPr/>
        <w:t xml:space="preserve">عبد الله بن علي بن بعجة بن بدر، الجهني. </w:t>
      </w:r>
    </w:p>
    <w:p/>
    <w:p>
      <w:pPr/>
      <w:r>
        <w:rPr/>
        <w:t xml:space="preserve">قال إبراهيم بن حمزة: حدثنا إبراهيم بن على الرافعي، سمع علي بن عبد الله بن بعجة، عن أبيه، عن جده، قال: كأني أنظر إلى علي بن أبي طالب، رضي الله عنه، يوم قتل عثمان، رضي الله عنه، مقبلاً على بغلة النبي صلى الله عليه وسلم الدلدل، عليه ثوبان قطريان متوشح نفسه، وفي يده قوسه، وعليه عمامة خز، فأتى (حطب) المسجد، فخطب على قوسه.</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علي بن بعجة الجهني
</w:t>
      </w:r>
    </w:p>
    <w:p>
      <w:pPr/>
      <w:r>
        <w:rPr/>
        <w:t xml:space="preserve">عبد الله بن علي بن بعجة الجهني </w:t>
      </w:r>
    </w:p>
    <w:p/>
    <w:p>
      <w:pPr/>
      <w:r>
        <w:rPr/>
        <w:t xml:space="preserve">روى عن أبيه عن جده روى عنه إبراهيم بن علي الرافعي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2026-07-29T14:15:44+03:00</dcterms:created>
  <dcterms:modified xsi:type="dcterms:W3CDTF">2026-07-29T14:15:44+03:00</dcterms:modified>
</cp:coreProperties>
</file>

<file path=docProps/custom.xml><?xml version="1.0" encoding="utf-8"?>
<Properties xmlns="http://schemas.openxmlformats.org/officeDocument/2006/custom-properties" xmlns:vt="http://schemas.openxmlformats.org/officeDocument/2006/docPropsVTypes"/>
</file>