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بردة
</w:t>
      </w:r>
    </w:p>
    <w:p>
      <w:pPr>
        <w:jc w:val="start"/>
        <w:bidi/>
      </w:pPr>
      <w:r>
        <w:rPr>
          <w:rFonts w:ascii="arial" w:hAnsi="arial" w:eastAsia="arial" w:cs="arial"/>
          <w:sz w:val="28"/>
          <w:szCs w:val="28"/>
          <w:b w:val="1"/>
          <w:bCs w:val="1"/>
          <w:rtl/>
        </w:rPr>
        <w:t xml:space="preserve">ابن أبي بردة
</w:t>
      </w:r>
    </w:p>
    <w:p>
      <w:pPr/>
      <w:r>
        <w:rPr/>
        <w:t xml:space="preserve">ابن أبي بردة  بلال بن أبي بردة عامر بن أبي موسى الأشعري: أمير البصرة وقاضيها. كان راوية فصيحا أديبا. ولاه خالد القسري سنة 109 هـ فأقام إلى أن قدم يوسف ابن عمر الثقفي (سنة 125 هـ فعزله وحبسه، فمات سجينا. كان ثقة في الحديث، ولم تحمد سيرته في القضاء. وكان يقول: إن الرجلين ليختصمان إلي فأجد أحدهما أخف على قلبي فأقضي له! وهو ممدوح ذي الرمة الشاعر .</w:t>
      </w:r>
    </w:p>
    <w:p>
      <w:pPr>
        <w:jc w:val="start"/>
        <w:bidi/>
      </w:pPr>
      <w:r>
        <w:rPr>
          <w:sz w:val="24"/>
          <w:szCs w:val="24"/>
          <w:b w:val="1"/>
          <w:bCs w:val="1"/>
          <w:rtl/>
        </w:rPr>
        <w:t xml:space="preserve">
الأعلام،(دار العلم للملايين - بيروت،2002،ط 15،ج 2،ص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بردة الأشعري
</w:t>
      </w:r>
    </w:p>
    <w:p>
      <w:pPr/>
      <w:r>
        <w:rPr/>
        <w:t xml:space="preserve">ابن أبي بردة الأشعري بلال بن أبي بردة عامر بي أبي موسى عبد الله بن قيس، أبو عمرو، ويقال أبو عبد الله، الأشعري البصري، ولي أمر البصرة وحدث عن أبيه وعمه أبي بكر وأنس بن مالك، وروى عنه قتادة وثابت وغيرهما. وفد على عمر بي عبد العزيز لما ولي الخلافة بخناصرة، فهنأه، فقال: ’’من كانت الخلافة يا أمير المؤمنين شرفته فقد شرفتها، ومن كانت زانته فقد زينتها، وأنت والله كما قال مالك بن أسماء: </w:t>
      </w:r>
    </w:p>
    <w:p/>
    <w:p>
      <w:pPr>
        <w:jc w:val="center"/>
      </w:pPr>
      <w:r>
        <w:rPr>
          <w:color w:val="ff0000"/>
        </w:rPr>
        <w:t xml:space="preserve">وتزيدين أطيب الطيب طيبا</w:t>
      </w:r>
      <w:r>
        <w:rPr>
          <w:color w:val="ff0000"/>
        </w:rPr>
        <w:t xml:space="preserve">      </w:t>
      </w:r>
      <w:r>
        <w:rPr>
          <w:color w:val="ff0000"/>
        </w:rPr>
        <w:t xml:space="preserve">أن تمسيه أين مثلك أينا</w:t>
      </w:r>
    </w:p>
    <w:p/>
    <w:p>
      <w:pPr>
        <w:jc w:val="center"/>
      </w:pPr>
      <w:r>
        <w:rPr>
          <w:color w:val="ff0000"/>
        </w:rPr>
        <w:t xml:space="preserve">وإذا الدر زان حسن وجوه</w:t>
      </w:r>
      <w:r>
        <w:rPr>
          <w:color w:val="ff0000"/>
        </w:rPr>
        <w:t xml:space="preserve">      </w:t>
      </w:r>
      <w:r>
        <w:rPr>
          <w:color w:val="ff0000"/>
        </w:rPr>
        <w:t xml:space="preserve">كان للدر حسن وجهك زينا</w:t>
      </w:r>
    </w:p>
    <w:p/>
    <w:p>
      <w:pPr/>
      <w:r>
        <w:rPr/>
        <w:t xml:space="preserve">فجزاه عمر خيرا. ولزم بلال المسجد يصلي ويقرأ ليله ونهاره، فهم عمر أن يوليه العراق، ثم قال: هذا رجل له فضل؛ فدس إليه ثقة له فقال له: إن عملت لك في ولاية العراق، ما تعطيني؟، فضمن له مالا جليلا، فأخبر بذلك عمر، فنفاه وأخرجه وقال: يا أهل العراق، إن صاحبكم أعطي مقولا ولم يعط معقولا، وزادت بلاغته ونقصت زهادته. وكانت ولايته للبصرة من جهة خالد بن عبد الله القسري، تولى بها الشرطة والصلاة والقضاء، فبقيت ولايته عشر سنين. فلما ولي العراق يوسف بن عمر الثقفي حبسه، وكان من عادته، أم من مات في السجن، سلمه إلى أهله، فأعطى بلال للسجان مائة ألف درهم على أن يعلم يوسف بن عمر أنه مات، رجاء أن يسلمه إلى أهله، فقال يوسف: أرنيه ميتا، فجاء السجان فغمه إلى أن مات وأراه إياه. وقيل لذي الرمة: لم خصصت بلال بن أبي بردة بمدحك؟ قال: لأنه أوطأ مضجعي وأكرم مجلسي فحق لي إذ وضع معروفه عندي أن يستولي على شكري. وكان بلال ذا رأي ودهاء، وكان من الأكلة. ذكر المدائني أنه أرسل إلى قصاب سحرا، قال: فدخلت عليه فوجدته وبين يديه كانون وعنده تيس ضخم، فقال: اذبحه واسلخه وكبب لحمه. وجعل يشوي شيئا بعد شيء، فأكله اجمع. وجاءت جارية بقدر فيها دجاجتان وفرخان وصفة مغطاة، فقال: ويحك ما في بطني موضع، فضعيها على رأسي، فضحكنا منه. ودعا بشراب، فشرب منه خمسة أقداح. وكان خالد بن صفوان التميمي المشهور بالبلاغة يدخل على بلال بن أبي بردة، فيحدثه طويلا ويلحن في كلامه، فلما كثر ذلك على بلال قال له: يا خالد، تحدثني أحاديث الخلفاء، وتلحن لحن السقاءات! فصار خالد بعد ذلك يأتي المسجد ويتعلم الإعراب، وكف بصره. وكان إذا مر به موكب بلال يقول: من هذا؟ فيقال: الأمير، فيقول خالد: سحابة صيف عن قليل تقشع، فقيل ذلك لبلال فقال: لا تقشع والله حتى تصيبك منها بشؤبوب وأمر به فضرب مائتي سوط.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بردة بن أبي موسى الأشعري
</w:t>
      </w:r>
    </w:p>
    <w:p>
      <w:pPr/>
      <w:r>
        <w:rPr/>
        <w:t xml:space="preserve">بلال بن أبي بردة بن أبي موسى الأشعري واسم أبي بردة عامر بن عبد الله بن قيس كان على القضاء بالبصرة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بردة بن أبي موسى، الأشعري 
</w:t>
      </w:r>
    </w:p>
    <w:p>
      <w:pPr/>
      <w:r>
        <w:rPr/>
        <w:t xml:space="preserve">بلال بن أبي بردة بن أبي موسى، الأشعري. </w:t>
      </w:r>
    </w:p>
    <w:p/>
    <w:p>
      <w:pPr/>
      <w:r>
        <w:rPr/>
        <w:t xml:space="preserve">كان على البصرة.</w:t>
      </w:r>
    </w:p>
    <w:p/>
    <w:p>
      <w:pPr/>
      <w:r>
        <w:rPr/>
        <w:t xml:space="preserve">سمع أباه، روى عنه قتادة.</w:t>
      </w:r>
    </w:p>
    <w:p/>
    <w:p>
      <w:pPr/>
      <w:r>
        <w:rPr/>
        <w:t xml:space="preserve">هو أخو سعيد بن عامر بن عبد الله بن قيس.</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موسى الأشعري.
</w:t>
      </w:r>
    </w:p>
    <w:p>
      <w:pPr/>
      <w:r>
        <w:rPr/>
        <w:t xml:space="preserve">بلال بن أبي موسى الأشعري. </w:t>
      </w:r>
    </w:p>
    <w:p/>
    <w:p>
      <w:pPr/>
      <w:r>
        <w:rPr/>
        <w:t xml:space="preserve">كذا قال، وإنما هذا ابن أبي بردة بن أبي موسى نسب لجده وهو في «التهذيب» ذكرته لدفع الاستدراك.</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بردة
</w:t>
      </w:r>
    </w:p>
    <w:p>
      <w:pPr/>
      <w:r>
        <w:rPr/>
        <w:t xml:space="preserve">بلال بن أبي بردة </w:t>
      </w:r>
    </w:p>
    <w:p/>
    <w:p>
      <w:pPr/>
      <w:r>
        <w:rPr/>
        <w:t xml:space="preserve">أمير البصرة وقاضيها عن أبيه وعمه أبي بكر وعنه قتادة ومعاوية الضال وعدة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بردة بن أبي موسى الأشعري، أمير البصرة وقاضيها.
</w:t>
      </w:r>
    </w:p>
    <w:p>
      <w:pPr/>
      <w:r>
        <w:rPr/>
        <w:t xml:space="preserve">(خت ت) بلال بن أبي بردة بن أبي موسى الأشعري، أمير البصرة وقاضيها. </w:t>
      </w:r>
    </w:p>
    <w:p/>
    <w:p>
      <w:pPr/>
      <w:r>
        <w:rPr/>
        <w:t xml:space="preserve">ذكر المزي قطعة من الأشعار التي مدح بها وهجي بها من عند عمر بن شبه، ولو أنا أردنا استيفاء ذلك لوجدنا أبا الفرج الأصبهاني ذكر في «تاريخه الكبير» من ذلك شيئا كثيرا، وكذا ما ذكره أبو العباس المبرد في «كامله» وغيره، فمن ذلك قول ذي الرمة، وهو من أحسن ما يمدح به:</w:t>
      </w:r>
    </w:p>
    <w:p/>
    <w:p>
      <w:pPr>
        <w:jc w:val="center"/>
      </w:pPr>
      <w:r>
        <w:rPr>
          <w:color w:val="ff0000"/>
        </w:rPr>
        <w:t xml:space="preserve">تقول عجوز قد رجى متروحا</w:t>
      </w:r>
      <w:r>
        <w:rPr>
          <w:color w:val="ff0000"/>
        </w:rPr>
        <w:t xml:space="preserve">      </w:t>
      </w:r>
      <w:r>
        <w:rPr>
          <w:color w:val="ff0000"/>
        </w:rPr>
        <w:t xml:space="preserve">على بيتها من عند أهلي وغاديا</w:t>
      </w:r>
    </w:p>
    <w:p/>
    <w:p>
      <w:pPr>
        <w:jc w:val="center"/>
      </w:pPr>
      <w:r>
        <w:rPr>
          <w:color w:val="ff0000"/>
        </w:rPr>
        <w:t xml:space="preserve">أذو زوجة في المصر أم ذو قرابة؟</w:t>
      </w:r>
      <w:r>
        <w:rPr>
          <w:color w:val="ff0000"/>
        </w:rPr>
        <w:t xml:space="preserve">      </w:t>
      </w:r>
      <w:r>
        <w:rPr>
          <w:color w:val="ff0000"/>
        </w:rPr>
        <w:t xml:space="preserve">فأنت لها في البصرة العام ثاويا</w:t>
      </w:r>
    </w:p>
    <w:p/>
    <w:p>
      <w:pPr>
        <w:jc w:val="center"/>
      </w:pPr>
      <w:r>
        <w:rPr>
          <w:color w:val="ff0000"/>
        </w:rPr>
        <w:t xml:space="preserve">فقلت لها: لا، إن أهلي لجيرة</w:t>
      </w:r>
      <w:r>
        <w:rPr>
          <w:color w:val="ff0000"/>
        </w:rPr>
        <w:t xml:space="preserve">      </w:t>
      </w:r>
      <w:r>
        <w:rPr>
          <w:color w:val="ff0000"/>
        </w:rPr>
        <w:t xml:space="preserve">لأكثبة الدهناء جميعا وماليا</w:t>
      </w:r>
    </w:p>
    <w:p/>
    <w:p>
      <w:pPr>
        <w:jc w:val="center"/>
      </w:pPr>
      <w:r>
        <w:rPr>
          <w:color w:val="ff0000"/>
        </w:rPr>
        <w:t xml:space="preserve">وما كنت مذ أبصرتني في خصومة</w:t>
      </w:r>
      <w:r>
        <w:rPr>
          <w:color w:val="ff0000"/>
        </w:rPr>
        <w:t xml:space="preserve">      </w:t>
      </w:r>
      <w:r>
        <w:rPr>
          <w:color w:val="ff0000"/>
        </w:rPr>
        <w:t xml:space="preserve">أراجع فيها يا ابنة الخير قاضيا</w:t>
      </w:r>
    </w:p>
    <w:p/>
    <w:p>
      <w:pPr>
        <w:jc w:val="center"/>
      </w:pPr>
      <w:r>
        <w:rPr>
          <w:color w:val="ff0000"/>
        </w:rPr>
        <w:t xml:space="preserve">ولكني أقبلت من جانبي قسا</w:t>
      </w:r>
      <w:r>
        <w:rPr>
          <w:color w:val="ff0000"/>
        </w:rPr>
        <w:t xml:space="preserve">      </w:t>
      </w:r>
      <w:r>
        <w:rPr>
          <w:color w:val="ff0000"/>
        </w:rPr>
        <w:t xml:space="preserve">أزور فتى نجدا كريما يمانيا</w:t>
      </w:r>
    </w:p>
    <w:p/>
    <w:p>
      <w:pPr>
        <w:jc w:val="center"/>
      </w:pPr>
      <w:r>
        <w:rPr>
          <w:color w:val="ff0000"/>
        </w:rPr>
        <w:t xml:space="preserve">من آل أبي موسى ترى القوم حوله</w:t>
      </w:r>
      <w:r>
        <w:rPr>
          <w:color w:val="ff0000"/>
        </w:rPr>
        <w:t xml:space="preserve">      </w:t>
      </w:r>
      <w:r>
        <w:rPr>
          <w:color w:val="ff0000"/>
        </w:rPr>
        <w:t xml:space="preserve">كأنهم الكروان أبصرن بازيا</w:t>
      </w:r>
    </w:p>
    <w:p/>
    <w:p>
      <w:pPr>
        <w:jc w:val="center"/>
      </w:pPr>
      <w:r>
        <w:rPr>
          <w:color w:val="ff0000"/>
        </w:rPr>
        <w:t xml:space="preserve">مرمين من ليث عليه مهابة</w:t>
      </w:r>
      <w:r>
        <w:rPr>
          <w:color w:val="ff0000"/>
        </w:rPr>
        <w:t xml:space="preserve">      </w:t>
      </w:r>
      <w:r>
        <w:rPr>
          <w:color w:val="ff0000"/>
        </w:rPr>
        <w:t xml:space="preserve">تفادى أسود الغاب منه تفاديا</w:t>
      </w:r>
    </w:p>
    <w:p/>
    <w:p>
      <w:pPr>
        <w:jc w:val="center"/>
      </w:pPr>
      <w:r>
        <w:rPr>
          <w:color w:val="ff0000"/>
        </w:rPr>
        <w:t xml:space="preserve">وما الخرق منه يرهبون ولا الخنى</w:t>
      </w:r>
      <w:r>
        <w:rPr>
          <w:color w:val="ff0000"/>
        </w:rPr>
        <w:t xml:space="preserve">      </w:t>
      </w:r>
      <w:r>
        <w:rPr>
          <w:color w:val="ff0000"/>
        </w:rPr>
        <w:t xml:space="preserve">عليهم ولكن هيبة هي ما هيا</w:t>
      </w:r>
    </w:p>
    <w:p/>
    <w:p>
      <w:pPr/>
      <w:r>
        <w:rPr/>
        <w:t xml:space="preserve">قال أبو العباس: يقال إن أول من أظهر الجور من القضاة في الحكم بلال، وكان يقول: إن الرجلين ليتقدمان إلي فأجد أحدهما أخف على قلبي فأقضي له.</w:t>
      </w:r>
    </w:p>
    <w:p/>
    <w:p>
      <w:pPr/>
      <w:r>
        <w:rPr/>
        <w:t xml:space="preserve">ولما ذكره أبو العرب في «جملة الضعفاء» قال: قال مالك بن دينار لما ولي بلال: يا لك أمة هلكت ضياعا، ولي أمرك بلال.</w:t>
      </w:r>
    </w:p>
    <w:p/>
    <w:p>
      <w:pPr/>
      <w:r>
        <w:rPr/>
        <w:t xml:space="preserve">وقال محمد بن واسع: دخلت على بلال فقلت له: إن أباك حدثني عن أبيه أن النبي صلى الله عليه وسلم قال: «إن في جهنم واديا يقال له هبهب، حق على الله أن يسكنه كل جبار». فإياك يا بلال أن تكون ممن يسكنه.</w:t>
      </w:r>
    </w:p>
    <w:p/>
    <w:p>
      <w:pPr/>
      <w:r>
        <w:rPr/>
        <w:t xml:space="preserve">وقال ابن مردويه في كتاب «أولاد المحدثين»: هو أخو عبد الله بن أبي بردة، روى عنه الربيع بن بدر، وفي موضع آخر: بدر، وعليه</w:t>
      </w:r>
    </w:p>
    <w:p/>
    <w:p>
      <w:pPr/>
      <w:r>
        <w:rPr/>
        <w:t xml:space="preserve">تضبيب، وإسرائيل بن أبي إسحاق.</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موسى الأشعري
</w:t>
      </w:r>
    </w:p>
    <w:p>
      <w:pPr/>
      <w:r>
        <w:rPr/>
        <w:t xml:space="preserve">بلال بن أبي موسى الأشعري </w:t>
      </w:r>
    </w:p>
    <w:p/>
    <w:p>
      <w:pPr/>
      <w:r>
        <w:rPr/>
        <w:t xml:space="preserve">يروي عن أنس بن مالك عداده في أهل الكوفة روى عنه أهلها</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بردة بن أبي موسى الأشعري
</w:t>
      </w:r>
    </w:p>
    <w:p>
      <w:pPr/>
      <w:r>
        <w:rPr/>
        <w:t xml:space="preserve">بلال بن أبي بردة بن أبي موسى الأشعري </w:t>
      </w:r>
    </w:p>
    <w:p/>
    <w:p>
      <w:pPr/>
      <w:r>
        <w:rPr/>
        <w:t xml:space="preserve">أخو سعيد بن أبي بردة وكان على قضاء البصرة واسم أبي بردة عامر بن عبد الله بن قيس</w:t>
      </w:r>
    </w:p>
    <w:p/>
    <w:p>
      <w:pPr/>
      <w:r>
        <w:rPr/>
        <w:t xml:space="preserve">يروي عن أبيه روى عنه قتادة ومحمد بن الزبير الحنظلي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بردة بن أبي موسى الأشعري
</w:t>
      </w:r>
    </w:p>
    <w:p>
      <w:pPr/>
      <w:r>
        <w:rPr/>
        <w:t xml:space="preserve">بلال بن أبي بردة بن أبي موسى الأشعري </w:t>
      </w:r>
    </w:p>
    <w:p/>
    <w:p>
      <w:pPr/>
      <w:r>
        <w:rPr/>
        <w:t xml:space="preserve">أمير البصرة روى عن أبيه روى عنه قتادة وثابت وسوادة بن أبي العالية سمعت أبي يقول ذلك. قال أبو محمد وروى عن أنس بن مالك روى عنه عبد الأعلى الثعلبي.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2026-08-25T23:03:07+03:00</dcterms:created>
  <dcterms:modified xsi:type="dcterms:W3CDTF">2026-08-25T23:03:07+03:00</dcterms:modified>
</cp:coreProperties>
</file>

<file path=docProps/custom.xml><?xml version="1.0" encoding="utf-8"?>
<Properties xmlns="http://schemas.openxmlformats.org/officeDocument/2006/custom-properties" xmlns:vt="http://schemas.openxmlformats.org/officeDocument/2006/docPropsVTypes"/>
</file>