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رزيق، مولى لعمر بن الخطاب،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رزيق، مولى لعمر بن الخطاب، القرشي 
</w:t>
      </w:r>
    </w:p>
    <w:p>
      <w:pPr/>
      <w:r>
        <w:rPr/>
        <w:t xml:space="preserve">رزيق، مولًى لعمر بن الخطاب، القرشي. </w:t>
      </w:r>
    </w:p>
    <w:p/>
    <w:p>
      <w:pPr/>
      <w:r>
        <w:rPr/>
        <w:t xml:space="preserve">سمع ابن عمر.</w:t>
      </w:r>
    </w:p>
    <w:p/>
    <w:p>
      <w:pPr/>
      <w:r>
        <w:rPr/>
        <w:t xml:space="preserve">روى عنه: أبو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مولى لعمر بن الخطاب.
</w:t>
      </w:r>
    </w:p>
    <w:p>
      <w:pPr/>
      <w:r>
        <w:rPr/>
        <w:t xml:space="preserve">رزيق مولى لعمر بن الخطاب. </w:t>
      </w:r>
    </w:p>
    <w:p/>
    <w:p>
      <w:pPr/>
      <w:r>
        <w:rPr/>
        <w:t xml:space="preserve">يروي عن ابن عمر. روى عنه أبو [زيد].</w:t>
      </w:r>
    </w:p>
    <w:p/>
    <w:p>
      <w:pPr/>
      <w:r>
        <w:rPr/>
        <w:t xml:space="preserve">وكذا في «تاريخ البخاري»، وقال أبو حاتم: روى عن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مولى لعمر بن الخطاب
</w:t>
      </w:r>
    </w:p>
    <w:p>
      <w:pPr/>
      <w:r>
        <w:rPr/>
        <w:t xml:space="preserve">رزيق مولى لعمر بن الخطاب </w:t>
      </w:r>
    </w:p>
    <w:p/>
    <w:p>
      <w:pPr/>
      <w:r>
        <w:rPr/>
        <w:t xml:space="preserve">يروي عن ابن عمر روى عنه أبو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مولى لعمر بن الخطاب
</w:t>
      </w:r>
    </w:p>
    <w:p>
      <w:pPr/>
      <w:r>
        <w:rPr/>
        <w:t xml:space="preserve">رزيق مولى لعمر بن الخطاب </w:t>
      </w:r>
    </w:p>
    <w:p/>
    <w:p>
      <w:pPr/>
      <w:r>
        <w:rPr/>
        <w:t xml:space="preserve">روى عن عمر روى عنه أبو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2026-07-28T03:53:27+03:00</dcterms:created>
  <dcterms:modified xsi:type="dcterms:W3CDTF">2026-07-28T03:53:27+03:00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