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صالح
</w:t>
      </w:r>
    </w:p>
    <w:p>
      <w:pPr>
        <w:jc w:val="start"/>
        <w:bidi/>
      </w:pPr>
      <w:r>
        <w:rPr>
          <w:rFonts w:ascii="arial" w:hAnsi="arial" w:eastAsia="arial" w:cs="arial"/>
          <w:sz w:val="28"/>
          <w:szCs w:val="28"/>
          <w:b w:val="1"/>
          <w:bCs w:val="1"/>
          <w:rtl/>
        </w:rPr>
        <w:t xml:space="preserve">أبو عبد الله بن صالح
</w:t>
      </w:r>
    </w:p>
    <w:p>
      <w:pPr/>
      <w:r>
        <w:rPr/>
        <w:t xml:space="preserve">أبو عبد الله بن صالح ويقال أبا عبد الله الصالحي</w:t>
      </w:r>
    </w:p>
    <w:p/>
    <w:p>
      <w:pPr/>
      <w:r>
        <w:rPr/>
        <w:t xml:space="preserve">روى الكليني في الكافي في باب تسمية من رأي المهدي عليه السلام عن علي بن محمد عن محمد بن علي بن إبراهيم عن أبي عبد الله بن صالح أنه رآه عند الحجر الأسود والناس يتجاذبون عليه وهو يقول ما بهذا أمروا: وعن علي عن أبي عبد الله بن صالح وأحمد بن النضر عن القنبري رجل من ولد قنبر الكبير مولى أبي الحسن الرضا عليه السلام وذكر حديثا فيه أن القنبري قال إن جعفر بن علي رأى المهدي عليه السلام مرتين. وروي الكليني في الكافي عن علي بن محمد عن أبي عبد الله الصالحي قال: سألني أصحابنا بعد مضي أبي محمد عليه السلام أن أسأله عن الاسم والمكان فخرج الجواب أن دللتهم على الاسم أذاعوه وإن عرفوا المكان دلوا عليه.</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2026-07-28T03:26:27+03:00</dcterms:created>
  <dcterms:modified xsi:type="dcterms:W3CDTF">2026-07-28T03:26:27+03:00</dcterms:modified>
</cp:coreProperties>
</file>

<file path=docProps/custom.xml><?xml version="1.0" encoding="utf-8"?>
<Properties xmlns="http://schemas.openxmlformats.org/officeDocument/2006/custom-properties" xmlns:vt="http://schemas.openxmlformats.org/officeDocument/2006/docPropsVTypes"/>
</file>