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عامر بن جناح
</w:t>
      </w:r>
    </w:p>
    <w:p>
      <w:pPr>
        <w:jc w:val="start"/>
        <w:bidi/>
      </w:pPr>
      <w:r>
        <w:rPr>
          <w:rFonts w:ascii="arial" w:hAnsi="arial" w:eastAsia="arial" w:cs="arial"/>
          <w:sz w:val="28"/>
          <w:szCs w:val="28"/>
          <w:b w:val="1"/>
          <w:bCs w:val="1"/>
          <w:rtl/>
        </w:rPr>
        <w:t xml:space="preserve">أبو عامر بن جناح
</w:t>
      </w:r>
    </w:p>
    <w:p>
      <w:pPr/>
      <w:r>
        <w:rPr/>
        <w:t xml:space="preserve">أبو عامر بن جناح ذكره الشيخ في رجاله في أصحاب الكاظم عليه السلام وقال النجاشي في سعيد بن جناح: وأخوه أبو عامر روى عن أبي الحسن والرضا عليهما السلام وكان ثقتين ’’اه’’ ولذلك قال العلامة في الخلاصة أبو عامر بن جناح من أصحاب الكاظم عليه السلام ثقة وعن جامع الرواة أنه نقل رواية أخيه سعيد عنه وروايته عن عبد الله بن سنان.</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2026-10-19T16:05:08+03:00</dcterms:created>
  <dcterms:modified xsi:type="dcterms:W3CDTF">2026-10-19T16:05:08+03:00</dcterms:modified>
</cp:coreProperties>
</file>

<file path=docProps/custom.xml><?xml version="1.0" encoding="utf-8"?>
<Properties xmlns="http://schemas.openxmlformats.org/officeDocument/2006/custom-properties" xmlns:vt="http://schemas.openxmlformats.org/officeDocument/2006/docPropsVTypes"/>
</file>