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دلف
</w:t>
      </w:r>
    </w:p>
    <w:p>
      <w:pPr>
        <w:jc w:val="start"/>
        <w:bidi/>
      </w:pPr>
      <w:r>
        <w:rPr>
          <w:rFonts w:ascii="arial" w:hAnsi="arial" w:eastAsia="arial" w:cs="arial"/>
          <w:sz w:val="28"/>
          <w:szCs w:val="28"/>
          <w:b w:val="1"/>
          <w:bCs w:val="1"/>
          <w:rtl/>
        </w:rPr>
        <w:t xml:space="preserve">ابن أبي دلف
</w:t>
      </w:r>
    </w:p>
    <w:p>
      <w:pPr/>
      <w:r>
        <w:rPr/>
        <w:t xml:space="preserve">ابن أبي دلف  بكر بن عبد العزيز بن أبي دلف العجلي: شاعر ثائر، من بيت رياسة ومجد. امتنع بالأهواز في أيام المعتضد العباسي (سنة 283 هـ) فسير المعتضد جيشا لقتاله، فظفر بكسر، وقدم أصبهان، فقصده ابن النوشري فقاتله، فتفرق رجال بكر عنه، ونجا بكر في نفر يسير من أصحابه، فمضى إلى طبرستان فأقام إلى أن مات فيها. وكان شاعرا فخورا، غير مكترث</w:t>
      </w:r>
    </w:p>
    <w:p>
      <w:pPr>
        <w:jc w:val="start"/>
        <w:bidi/>
      </w:pPr>
      <w:r>
        <w:rPr>
          <w:sz w:val="24"/>
          <w:szCs w:val="24"/>
          <w:b w:val="1"/>
          <w:bCs w:val="1"/>
          <w:rtl/>
        </w:rPr>
        <w:t xml:space="preserve">
الأعلام،(دار العلم للملايين - بيروت،2002،ط 15،ج 2،ص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2026-09-21T06:49:06+03:00</dcterms:created>
  <dcterms:modified xsi:type="dcterms:W3CDTF">2026-09-21T06:49:06+03:00</dcterms:modified>
</cp:coreProperties>
</file>

<file path=docProps/custom.xml><?xml version="1.0" encoding="utf-8"?>
<Properties xmlns="http://schemas.openxmlformats.org/officeDocument/2006/custom-properties" xmlns:vt="http://schemas.openxmlformats.org/officeDocument/2006/docPropsVTypes"/>
</file>