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باعلوي
</w:t>
      </w:r>
    </w:p>
    <w:p>
      <w:pPr>
        <w:jc w:val="start"/>
        <w:bidi/>
      </w:pPr>
      <w:r>
        <w:rPr>
          <w:rFonts w:ascii="arial" w:hAnsi="arial" w:eastAsia="arial" w:cs="arial"/>
          <w:sz w:val="28"/>
          <w:szCs w:val="28"/>
          <w:b w:val="1"/>
          <w:bCs w:val="1"/>
          <w:rtl/>
        </w:rPr>
        <w:t xml:space="preserve">باعلوي
</w:t>
      </w:r>
    </w:p>
    <w:p>
      <w:pPr/>
      <w:r>
        <w:rPr/>
        <w:t xml:space="preserve">باعلوي  أبو بكر بن عبد الرحمن بن محمد بن شهاب الدين، باعلوى الحسيني، من آل السقاف: فقيه، له علم بالفنون. من أهل حضرموت. ولد بحصن (آل فاوقة) من قرى تريم، وطاف بلاد العرب وقصد الهند فسكن حيدر آباد الدكن، واتسعت شهرته في الهند وجاوة والمويو، بمحاربته البدع، وسلوكه طريقة السلف الصالح. وتوفي في حيدر آباد. له نحو 30 كتابا في الأصول والفقه والمنطق والطبيعة والكيمياء والفلك والحساب والأدب، منها (ذريعة الناهض - ط) منظومة الفرائض، و (رشفة الصادى في مناقب بني الهادي - ط) و (الترياق النافع بايضاح جمع الجوامع - ط) و (سلالة آل باعلوي - ط) و (ديوان شعر - ط) و (إقامة الحجة على ابن حجة - ط) في نقد بديعية ابن حجة الحموي، و (نزهة الألباب في رياض الأنساب)</w:t>
      </w:r>
    </w:p>
    <w:p>
      <w:pPr>
        <w:jc w:val="start"/>
        <w:bidi/>
      </w:pPr>
      <w:r>
        <w:rPr>
          <w:sz w:val="24"/>
          <w:szCs w:val="24"/>
          <w:b w:val="1"/>
          <w:bCs w:val="1"/>
          <w:rtl/>
        </w:rPr>
        <w:t xml:space="preserve">
الأعلام،(دار العلم للملايين - بيروت،2002،ط 15،ج 2،ص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2026-07-29T07:41:54+03:00</dcterms:created>
  <dcterms:modified xsi:type="dcterms:W3CDTF">2026-07-29T07:41:54+03:00</dcterms:modified>
</cp:coreProperties>
</file>

<file path=docProps/custom.xml><?xml version="1.0" encoding="utf-8"?>
<Properties xmlns="http://schemas.openxmlformats.org/officeDocument/2006/custom-properties" xmlns:vt="http://schemas.openxmlformats.org/officeDocument/2006/docPropsVTypes"/>
</file>