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الاسترابادي
</w:t>
      </w:r>
    </w:p>
    <w:p>
      <w:pPr>
        <w:jc w:val="start"/>
        <w:bidi/>
      </w:pPr>
      <w:r>
        <w:rPr>
          <w:rFonts w:ascii="arial" w:hAnsi="arial" w:eastAsia="arial" w:cs="arial"/>
          <w:sz w:val="28"/>
          <w:szCs w:val="28"/>
          <w:b w:val="1"/>
          <w:bCs w:val="1"/>
          <w:rtl/>
        </w:rPr>
        <w:t xml:space="preserve">السيد الأمير أبو طالب الاسترابادي
</w:t>
      </w:r>
    </w:p>
    <w:p>
      <w:pPr/>
      <w:r>
        <w:rPr/>
        <w:t xml:space="preserve">السيد الأمير أبو طالب الاسترابادي في الرياض: العالم الفاضل الفقيه له: (1) المطالب المظفرية في شرح الرسالة الجعفرية للمحقق الكركي ممزوج بالمتن ألفه في حياة الماتن: باسم المظفر الكحي الجرجاني ولعله كان حاكما بجرجان أو نحو ذلك. (2) حدائق اليقين في الإمامة ومناقب الأئمة نسبها إليه تلميذه المولى حيدر بن محمد الخونساري في رسالته المسماة بمضيء الأعيان وهو غير النجيب الاسترابادي الآتي المتقدم على ابن شهراشوب قال وفي بعض مسوداتي السيد محمد بن أبي طالب الحسيني الموسوي الاسترابادي له شرح الجعفرية للشيخ علي الكركي وهو من تلامذة الكركي.</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2026-10-19T13:32:10+03:00</dcterms:created>
  <dcterms:modified xsi:type="dcterms:W3CDTF">2026-10-19T13:32:10+03:00</dcterms:modified>
</cp:coreProperties>
</file>

<file path=docProps/custom.xml><?xml version="1.0" encoding="utf-8"?>
<Properties xmlns="http://schemas.openxmlformats.org/officeDocument/2006/custom-properties" xmlns:vt="http://schemas.openxmlformats.org/officeDocument/2006/docPropsVTypes"/>
</file>