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صالح الحلبي
</w:t>
      </w:r>
    </w:p>
    <w:p>
      <w:pPr>
        <w:jc w:val="start"/>
        <w:bidi/>
      </w:pPr>
      <w:r>
        <w:rPr>
          <w:rFonts w:ascii="arial" w:hAnsi="arial" w:eastAsia="arial" w:cs="arial"/>
          <w:sz w:val="28"/>
          <w:szCs w:val="28"/>
          <w:b w:val="1"/>
          <w:bCs w:val="1"/>
          <w:rtl/>
        </w:rPr>
        <w:t xml:space="preserve">الشيخ أبو صالح الحلبي
</w:t>
      </w:r>
    </w:p>
    <w:p>
      <w:pPr/>
      <w:r>
        <w:rPr/>
        <w:t xml:space="preserve">الشيخ أبو صالح الحلبي في الرياض: كان من الفقهاء وأصحاب الفتاوى في عصره ذكره الشهيد في شرح الإرشاد في بحث التسليم ونسب إليه القول بالوجوب وتوهم أنه تصحيف أبي الصلاح غلط لأنه قال فيه والحلبيون كأبي الصلاح وابن زهرة وأبي صالح وابني سعيد نعم لا يبعد كونه غير داخل في ’’الحلبيون’’ كما أن ابني سعيد كذلك وله كتاب المعراج نسبه إليه بعض أفاضل العصر في كتاب أنوار القرآن وينقل عنه بعض أفاضل العصر في كتاب أنوار القرآن وينقل عنه بعض الأخبار ولكن ليس فيه قيد الحلبي بل فيه الشيخ أبو صالح ’’اه’’.</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2026-10-19T12:38:35+03:00</dcterms:created>
  <dcterms:modified xsi:type="dcterms:W3CDTF">2026-10-19T12:38:35+03:00</dcterms:modified>
</cp:coreProperties>
</file>

<file path=docProps/custom.xml><?xml version="1.0" encoding="utf-8"?>
<Properties xmlns="http://schemas.openxmlformats.org/officeDocument/2006/custom-properties" xmlns:vt="http://schemas.openxmlformats.org/officeDocument/2006/docPropsVTypes"/>
</file>