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السوداء النهدي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 النهدي الكوفي
</w:t>
      </w:r>
    </w:p>
    <w:p>
      <w:pPr/>
      <w:r>
        <w:rPr/>
        <w:t xml:space="preserve">أبو السوداء النهدي الكوفي اسمه عمرو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 النهدي
</w:t>
      </w:r>
    </w:p>
    <w:p>
      <w:pPr/>
      <w:r>
        <w:rPr/>
        <w:t xml:space="preserve">أبو السوداء النهدي. واسمه عمرو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السوداء
</w:t>
      </w:r>
    </w:p>
    <w:p>
      <w:pPr/>
      <w:r>
        <w:rPr/>
        <w:t xml:space="preserve">أبو السوداء </w:t>
      </w:r>
    </w:p>
    <w:p/>
    <w:p>
      <w:pPr/>
      <w:r>
        <w:rPr/>
        <w:t xml:space="preserve">عمرو بن عمران 4203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2026-10-19T10:47:37+03:00</dcterms:created>
  <dcterms:modified xsi:type="dcterms:W3CDTF">2026-10-19T10:47:37+03:00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