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الهمذاني الكوفي
</w:t>
      </w:r>
    </w:p>
    <w:p>
      <w:pPr>
        <w:jc w:val="start"/>
        <w:bidi/>
      </w:pPr>
      <w:r>
        <w:rPr>
          <w:rFonts w:ascii="arial" w:hAnsi="arial" w:eastAsia="arial" w:cs="arial"/>
          <w:sz w:val="28"/>
          <w:szCs w:val="28"/>
          <w:b w:val="1"/>
          <w:bCs w:val="1"/>
          <w:rtl/>
        </w:rPr>
        <w:t xml:space="preserve">أبو زيد الهمذاني الكوفي
</w:t>
      </w:r>
    </w:p>
    <w:p>
      <w:pPr/>
      <w:r>
        <w:rPr/>
        <w:t xml:space="preserve">أبو زيد الهمذاني الكوفي اسمه مسهر بن عبد الملك بن سلع الهمذاني الخيواني الكوفي.</w:t>
      </w:r>
    </w:p>
    <w:p/>
    <w:p>
      <w:pPr/>
      <w:r>
        <w:rPr/>
        <w:t xml:space="preserve">(تتمة)</w:t>
      </w:r>
    </w:p>
    <w:p/>
    <w:p>
      <w:pPr/>
      <w:r>
        <w:rPr/>
        <w:t xml:space="preserve">في مشتركات الكاظمي: ومنهم أبو زيد المشترك بين جماعة لاحظ لهم في التوثيق (أحدهم) الأنصاري عمر بن أخطب الصحابي ولم يذكره شيخنا (والثاني) الرطاب ويعرف برواية علي بن الحسن بن فضال عنه (والثالث) المكي من أصحاب الرضا عليه السلام ولم يذكره شيخنا (والرابع) مولى عمرو بن حريث من رجال علي عليه السلام وحيث لا تميز فالأمر واحد (اه).</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2026-10-19T06:02:27+03:00</dcterms:created>
  <dcterms:modified xsi:type="dcterms:W3CDTF">2026-10-19T06:02:27+03:00</dcterms:modified>
</cp:coreProperties>
</file>

<file path=docProps/custom.xml><?xml version="1.0" encoding="utf-8"?>
<Properties xmlns="http://schemas.openxmlformats.org/officeDocument/2006/custom-properties" xmlns:vt="http://schemas.openxmlformats.org/officeDocument/2006/docPropsVTypes"/>
</file>