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الربيع القزاز
</w:t>
      </w:r>
    </w:p>
    <w:p>
      <w:pPr>
        <w:jc w:val="start"/>
        <w:bidi/>
      </w:pPr>
      <w:r>
        <w:rPr>
          <w:rFonts w:ascii="arial" w:hAnsi="arial" w:eastAsia="arial" w:cs="arial"/>
          <w:sz w:val="28"/>
          <w:szCs w:val="28"/>
          <w:b w:val="1"/>
          <w:bCs w:val="1"/>
          <w:rtl/>
        </w:rPr>
        <w:t xml:space="preserve">أبو الربيع القزاز
</w:t>
      </w:r>
    </w:p>
    <w:p>
      <w:pPr/>
      <w:r>
        <w:rPr/>
        <w:t xml:space="preserve">أبو الربيع القزاز في التعليقة عنه ابن أبي عمير في الصحيح.</w:t>
      </w:r>
    </w:p>
    <w:p/>
    <w:p>
      <w:pPr/>
      <w:r>
        <w:rPr/>
        <w:t xml:space="preserve">(تتمة)</w:t>
      </w:r>
    </w:p>
    <w:p/>
    <w:p>
      <w:pPr/>
      <w:r>
        <w:rPr/>
        <w:t xml:space="preserve">في مشتركات الكاظمي: ومنهم أبو الربيع مشترك بين خالد بن أوفى أو خليد الشامي العنزي ويعرف برواية عبد الله بن مسكان عنه ورواية خالد بن جرير عنه وبين سلف أمير المؤمنين عليه السلام ابن أبي العاص بن ربيعة صهر النبي صلى الله عليه وسلم وكان مع علي عليه السلام ومن أصحابه وحيث لا تميز فالأمر واحد.</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2026-10-19T04:54:18+03:00</dcterms:created>
  <dcterms:modified xsi:type="dcterms:W3CDTF">2026-10-19T04:54:18+03:00</dcterms:modified>
</cp:coreProperties>
</file>

<file path=docProps/custom.xml><?xml version="1.0" encoding="utf-8"?>
<Properties xmlns="http://schemas.openxmlformats.org/officeDocument/2006/custom-properties" xmlns:vt="http://schemas.openxmlformats.org/officeDocument/2006/docPropsVTypes"/>
</file>