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بن خليل بن الغازي القزويني واسمه كنيته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بن خليل بن الغازي القزويني واسمه كنيته
</w:t>
      </w:r>
    </w:p>
    <w:p>
      <w:pPr/>
      <w:r>
        <w:rPr/>
        <w:t xml:space="preserve">أبو ذر بن خليل بن الغازي القزويني واسمه كنيته توفي في حياة والده سنة 1084.</w:t>
      </w:r>
    </w:p>
    <w:p/>
    <w:p>
      <w:pPr/>
      <w:r>
        <w:rPr/>
        <w:t xml:space="preserve">في أمل الآمل: الحكيم مولانا أبو ذر بن الخليل القزويني فاضل عالم معاصر (اه) وفي رياض العلماء في ترجمة والده كان عالما فاضلا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2026-10-19T05:05:10+03:00</dcterms:created>
  <dcterms:modified xsi:type="dcterms:W3CDTF">2026-10-19T05:05:10+03:00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