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مولى علي بن يقطين
</w:t>
      </w:r>
    </w:p>
    <w:p>
      <w:pPr>
        <w:jc w:val="start"/>
        <w:bidi/>
      </w:pPr>
      <w:r>
        <w:rPr>
          <w:rFonts w:ascii="arial" w:hAnsi="arial" w:eastAsia="arial" w:cs="arial"/>
          <w:sz w:val="28"/>
          <w:szCs w:val="28"/>
          <w:b w:val="1"/>
          <w:bCs w:val="1"/>
          <w:rtl/>
        </w:rPr>
        <w:t xml:space="preserve">أبو خالد مولى علي بن يقطين
</w:t>
      </w:r>
    </w:p>
    <w:p>
      <w:pPr/>
      <w:r>
        <w:rPr/>
        <w:t xml:space="preserve">أبو خالد مولى علي بن يقطين في رجال الميرزا الكبير: روى عنه عن أبي الحسن عليه السلام أنه قال ليس على المفرد الحج طواف النساء وهو يخالف إجماعنا فكأنه كان مخالفا أو ضعيف العقل سفيها (اه) واقتصر في تلخيصه على قوله وهو خلاف الإجماع فتأمل (اه) وغير بعيد حمله على التقية.</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2026-10-19T02:47:42+03:00</dcterms:created>
  <dcterms:modified xsi:type="dcterms:W3CDTF">2026-10-19T02:47:42+03:00</dcterms:modified>
</cp:coreProperties>
</file>

<file path=docProps/custom.xml><?xml version="1.0" encoding="utf-8"?>
<Properties xmlns="http://schemas.openxmlformats.org/officeDocument/2006/custom-properties" xmlns:vt="http://schemas.openxmlformats.org/officeDocument/2006/docPropsVTypes"/>
</file>