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حنه الأنصاري
</w:t>
      </w:r>
    </w:p>
    <w:p>
      <w:pPr/>
      <w:r>
        <w:rPr/>
        <w:t xml:space="preserve">أبو حنه الأنصاري سر بعنوان أبو حبة بالموحدة ويأتي بعنوان أبو حية بالمثناة التحتية.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2026-10-19T01:51:49+03:00</dcterms:created>
  <dcterms:modified xsi:type="dcterms:W3CDTF">2026-10-19T01:51:49+03:00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