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الأسود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الأسود الكندي
</w:t>
      </w:r>
    </w:p>
    <w:p>
      <w:pPr/>
      <w:r>
        <w:rPr/>
        <w:t xml:space="preserve">أبو الأسود الكندي أورد له ابن شهراشوب في المناقب قوله:</w:t>
      </w:r>
    </w:p>
    <w:p/>
    <w:p>
      <w:pPr>
        <w:jc w:val="center"/>
      </w:pPr>
      <w:r>
        <w:rPr>
          <w:color w:val="ff0000"/>
        </w:rPr>
        <w:t xml:space="preserve">أمفندي في حب آل 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حجر بفيك فدع ملامك أو زد</w:t>
      </w:r>
    </w:p>
    <w:p/>
    <w:p>
      <w:pPr>
        <w:jc w:val="center"/>
      </w:pPr>
      <w:r>
        <w:rPr>
          <w:color w:val="ff0000"/>
        </w:rPr>
        <w:t xml:space="preserve">من لم يكن بحبالهم متمسكا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فليعترف بولادة لم تشهد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2026-10-19T00:56:44+03:00</dcterms:created>
  <dcterms:modified xsi:type="dcterms:W3CDTF">2026-10-19T00:56:44+03:00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