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خازم
</w:t>
      </w:r>
    </w:p>
    <w:p>
      <w:pPr>
        <w:jc w:val="start"/>
        <w:bidi/>
      </w:pPr>
      <w:r>
        <w:rPr>
          <w:rFonts w:ascii="arial" w:hAnsi="arial" w:eastAsia="arial" w:cs="arial"/>
          <w:sz w:val="28"/>
          <w:szCs w:val="28"/>
          <w:b w:val="1"/>
          <w:bCs w:val="1"/>
          <w:rtl/>
        </w:rPr>
        <w:t xml:space="preserve">ابن أبي خازم
</w:t>
      </w:r>
    </w:p>
    <w:p>
      <w:pPr/>
      <w:r>
        <w:rPr/>
        <w:t xml:space="preserve">ابن أبي خازم  بشر بن أبي خازم عمرو بن عوف الأسدي، أبو نوفل: شاعر جاهلي فحل. من الشجعان. من أهل نجد، من بني أسد ابن خزيمة. وكان من خبره أنه هجا أوس ابن حارثة الطائي بخمس قصائد، ثم غزا طيئا فجرح، واسره بنو بنهان الطائيون، فبذل لهم أوي مائتي بعير وأخذه منهم فكساه حلته وحمله على راحلته وأمر له بمئة ناقة وأطلقه، فأنطلق لسان بشر بمدحه فقال فيه خمس قصائد محا بها الخمس السالفة. وله قصائد في الفخر والحماسة جيدة. توفى قتيلا في غزوة أغار بها على بني صعصعة بن معاوية: رماه فتى من بني وائلة بسهم أصاب ثندؤته</w:t>
      </w:r>
    </w:p>
    <w:p>
      <w:pPr>
        <w:jc w:val="start"/>
        <w:bidi/>
      </w:pPr>
      <w:r>
        <w:rPr>
          <w:sz w:val="24"/>
          <w:szCs w:val="24"/>
          <w:b w:val="1"/>
          <w:bCs w:val="1"/>
          <w:rtl/>
        </w:rPr>
        <w:t xml:space="preserve">
الأعلام،(دار العلم للملايين - بيروت،2002،ط 15،ج 2،ص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2026-09-21T04:33:40+03:00</dcterms:created>
  <dcterms:modified xsi:type="dcterms:W3CDTF">2026-09-21T04:33:40+03:00</dcterms:modified>
</cp:coreProperties>
</file>

<file path=docProps/custom.xml><?xml version="1.0" encoding="utf-8"?>
<Properties xmlns="http://schemas.openxmlformats.org/officeDocument/2006/custom-properties" xmlns:vt="http://schemas.openxmlformats.org/officeDocument/2006/docPropsVTypes"/>
</file>