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البشر الجرهمي
</w:t>
      </w:r>
    </w:p>
    <w:p>
      <w:pPr>
        <w:jc w:val="start"/>
        <w:bidi/>
      </w:pPr>
      <w:r>
        <w:rPr>
          <w:rFonts w:ascii="arial" w:hAnsi="arial" w:eastAsia="arial" w:cs="arial"/>
          <w:sz w:val="28"/>
          <w:szCs w:val="28"/>
          <w:b w:val="1"/>
          <w:bCs w:val="1"/>
          <w:rtl/>
        </w:rPr>
        <w:t xml:space="preserve">البشر الجرهمي
</w:t>
      </w:r>
    </w:p>
    <w:p>
      <w:pPr/>
      <w:r>
        <w:rPr/>
        <w:t xml:space="preserve">البشر الجرهمي  البشر بن عمرو بن الحارث الجرهمي: آخر ملوك جرهم في الحجاز وتهامة، في الجاهلية. ولى بعد موت أبيه. وعاش زمنا طويلا. وكان في عصربلقيس ملكة سبأ الحميرية، وتابعا لها. وتغلب العمالقة على بلاده. فبقيت له سدانة البيت الحرام والسقاية</w:t>
      </w:r>
    </w:p>
    <w:p>
      <w:pPr>
        <w:jc w:val="start"/>
        <w:bidi/>
      </w:pPr>
      <w:r>
        <w:rPr>
          <w:sz w:val="24"/>
          <w:szCs w:val="24"/>
          <w:b w:val="1"/>
          <w:bCs w:val="1"/>
          <w:rtl/>
        </w:rPr>
        <w:t xml:space="preserve">
الأعلام،(دار العلم للملايين - بيروت،2002،ط 15،ج 2،ص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2026-09-21T04:42:15+03:00</dcterms:created>
  <dcterms:modified xsi:type="dcterms:W3CDTF">2026-09-21T04:42:15+03:00</dcterms:modified>
</cp:coreProperties>
</file>

<file path=docProps/custom.xml><?xml version="1.0" encoding="utf-8"?>
<Properties xmlns="http://schemas.openxmlformats.org/officeDocument/2006/custom-properties" xmlns:vt="http://schemas.openxmlformats.org/officeDocument/2006/docPropsVTypes"/>
</file>