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جرموز
</w:t>
      </w:r>
    </w:p>
    <w:p>
      <w:pPr>
        <w:jc w:val="start"/>
        <w:bidi/>
      </w:pPr>
      <w:r>
        <w:rPr>
          <w:rFonts w:ascii="arial" w:hAnsi="arial" w:eastAsia="arial" w:cs="arial"/>
          <w:sz w:val="28"/>
          <w:szCs w:val="28"/>
          <w:b w:val="1"/>
          <w:bCs w:val="1"/>
          <w:rtl/>
        </w:rPr>
        <w:t xml:space="preserve">بشر بن جرموز
</w:t>
      </w:r>
    </w:p>
    <w:p>
      <w:pPr/>
      <w:r>
        <w:rPr/>
        <w:t xml:space="preserve">بشر بن جرموز  بشر بن جرموز الضبي: أحد اشراف الشجعان. خرج مع الضحاك بن قيس خالعا طاعة (بني مروان) بخراسان، وقاتل معه. ثم اعتزله في خمسة آلاف. وعاد إليه بعد ذلك، فلم يزل معه إلى أن قتلا في وقعة واحدة على ابواب مرو</w:t>
      </w:r>
    </w:p>
    <w:p>
      <w:pPr>
        <w:jc w:val="start"/>
        <w:bidi/>
      </w:pPr>
      <w:r>
        <w:rPr>
          <w:sz w:val="24"/>
          <w:szCs w:val="24"/>
          <w:b w:val="1"/>
          <w:bCs w:val="1"/>
          <w:rtl/>
        </w:rPr>
        <w:t xml:space="preserve">
الأعلام،(دار العلم للملايين - بيروت،2002،ط 15،ج 2،ص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2026-09-21T04:33:40+03:00</dcterms:created>
  <dcterms:modified xsi:type="dcterms:W3CDTF">2026-09-21T04:33:40+03:00</dcterms:modified>
</cp:coreProperties>
</file>

<file path=docProps/custom.xml><?xml version="1.0" encoding="utf-8"?>
<Properties xmlns="http://schemas.openxmlformats.org/officeDocument/2006/custom-properties" xmlns:vt="http://schemas.openxmlformats.org/officeDocument/2006/docPropsVTypes"/>
</file>