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البياضي
</w:t>
      </w:r>
    </w:p>
    <w:p>
      <w:pPr/>
      <w:r>
        <w:rPr/>
        <w:t xml:space="preserve">أبو الحسن البياضي لم نعرف اسمه وذكر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من قاتل الجن غير حيدرة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 فيهم بصوته الجهور</w:t>
      </w:r>
    </w:p>
    <w:p/>
    <w:p>
      <w:pPr>
        <w:jc w:val="center"/>
      </w:pPr>
      <w:r>
        <w:rPr>
          <w:color w:val="ff0000"/>
        </w:rPr>
        <w:t xml:space="preserve">فصوته قد علا عزيفهم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قال هات الحسام يا قنبر</w:t>
      </w:r>
    </w:p>
    <w:p/>
    <w:p>
      <w:pPr>
        <w:jc w:val="center"/>
      </w:pPr>
      <w:r>
        <w:rPr>
          <w:color w:val="ff0000"/>
        </w:rPr>
        <w:t xml:space="preserve">فانهزموا ثم مزقت شيعا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العفاريت خيفة تذعر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2026-10-18T18:17:24+03:00</dcterms:created>
  <dcterms:modified xsi:type="dcterms:W3CDTF">2026-10-18T18:17:24+03:00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