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ملاذ العلماء ابن السيد بنده
</w:t>
      </w:r>
    </w:p>
    <w:p>
      <w:pPr>
        <w:jc w:val="start"/>
        <w:bidi/>
      </w:pPr>
      <w:r>
        <w:rPr>
          <w:rFonts w:ascii="arial" w:hAnsi="arial" w:eastAsia="arial" w:cs="arial"/>
          <w:sz w:val="28"/>
          <w:szCs w:val="28"/>
          <w:b w:val="1"/>
          <w:bCs w:val="1"/>
          <w:rtl/>
        </w:rPr>
        <w:t xml:space="preserve">السيد أبو الحسن ملاذ العلماء ابن السيد بنده
</w:t>
      </w:r>
    </w:p>
    <w:p>
      <w:pPr/>
      <w:r>
        <w:rPr/>
        <w:t xml:space="preserve">السيد أبو الحسن ملاذ العلماء ابن السيد بنده حسين ابن السيد محمد دلدار علي النقوي الهندي</w:t>
      </w:r>
    </w:p>
    <w:p/>
    <w:p>
      <w:pPr/>
      <w:r>
        <w:rPr/>
        <w:t xml:space="preserve">ولد سنة 1288 بلكهنوء وتوفي في 17 صفر سنة 1309 بلكهنوء ودفن فيها في حسينية جده غفران مآب.</w:t>
      </w:r>
    </w:p>
    <w:p/>
    <w:p>
      <w:pPr/>
      <w:r>
        <w:rPr/>
        <w:t xml:space="preserve">كان عالما فاضلا مدققا متكلما تلمذ على والده وبعد وفاة أبيه صار مرجعا هناك وتلمذ عليه جماعة منهم السيد محمد اللكهنؤئي والسيد آقا حسن والسيد ظهور حسن البارهوي اللكنهوئي والسيد نجم الحسن اللكهنوئي وخلف السيد محمد طاهر. له كتاب تنضيد النقود في حل المغالطة العامة الورود وكتاب حسن في المنطق مطبوع.</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2026-10-18T18:23:22+03:00</dcterms:created>
  <dcterms:modified xsi:type="dcterms:W3CDTF">2026-10-18T18:23:22+03:00</dcterms:modified>
</cp:coreProperties>
</file>

<file path=docProps/custom.xml><?xml version="1.0" encoding="utf-8"?>
<Properties xmlns="http://schemas.openxmlformats.org/officeDocument/2006/custom-properties" xmlns:vt="http://schemas.openxmlformats.org/officeDocument/2006/docPropsVTypes"/>
</file>