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عيسى بن أحمد العلوي
</w:t>
      </w:r>
    </w:p>
    <w:p>
      <w:pPr>
        <w:jc w:val="start"/>
        <w:bidi/>
      </w:pPr>
      <w:r>
        <w:rPr>
          <w:rFonts w:ascii="arial" w:hAnsi="arial" w:eastAsia="arial" w:cs="arial"/>
          <w:sz w:val="28"/>
          <w:szCs w:val="28"/>
          <w:b w:val="1"/>
          <w:bCs w:val="1"/>
          <w:rtl/>
        </w:rPr>
        <w:t xml:space="preserve">أبو بكر بن عيسى بن أحمد العلوي
</w:t>
      </w:r>
    </w:p>
    <w:p>
      <w:pPr/>
      <w:r>
        <w:rPr/>
        <w:t xml:space="preserve">أبو بكر بن عيسى بن أحمد العلوي من أصحاب الكاظم عليه السلام روى عنه موسى بن طلحة. روى الكليني في الكافي في باب الصلاة على الجنائز في المساجد عن محمد بن يحيى عن محمد بن الحسين عن موسى بن طلحة عن أبي بكر بن عيسى بن أحمد العلوي قال: كنت في المسجد وقد جيء بجنازة فأردت أن أصلي عليها فجاء أبو الحسن الأول عليه السلام فوضع مرفقه في صدري فجعل يدفعني حتى خرج من المسجد فقال يا أبا بكر إن الجنائز لا يصلى عليها في المساجد ’’انتهى’’ قال المجلسي في مرآة العقول السند مجهول ’’انتهى’’ وجهالته بالمترجم ويستفاد من هذا الحديث تشيعه وعطف الكاظم عليه وموسى بن طلحة الراوي عنه قالوا فيه قريب الأمر له نوادر يروي عنه أحمد بن محمد بن خالد البرقي.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2026-10-19T10:38:41+03:00</dcterms:created>
  <dcterms:modified xsi:type="dcterms:W3CDTF">2026-10-19T10:38:41+03:00</dcterms:modified>
</cp:coreProperties>
</file>

<file path=docProps/custom.xml><?xml version="1.0" encoding="utf-8"?>
<Properties xmlns="http://schemas.openxmlformats.org/officeDocument/2006/custom-properties" xmlns:vt="http://schemas.openxmlformats.org/officeDocument/2006/docPropsVTypes"/>
</file>