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بصير
</w:t>
      </w:r>
    </w:p>
    <w:p>
      <w:pPr>
        <w:jc w:val="start"/>
        <w:bidi/>
      </w:pPr>
      <w:r>
        <w:rPr>
          <w:rFonts w:ascii="arial" w:hAnsi="arial" w:eastAsia="arial" w:cs="arial"/>
          <w:sz w:val="28"/>
          <w:szCs w:val="28"/>
          <w:b w:val="1"/>
          <w:bCs w:val="1"/>
          <w:rtl/>
        </w:rPr>
        <w:t xml:space="preserve">أبو بصير
</w:t>
      </w:r>
    </w:p>
    <w:p>
      <w:pPr/>
      <w:r>
        <w:rPr/>
        <w:t xml:space="preserve">أبو بصير كنية لأربعة عبد الله بن محمد الأسدي وليث بن البختري المرادي ويحيى بن القاسم ويوسف بن الحارث وفي النقد أبو بصير كنيته ليحيى بن القاسم وليث بن البختري وقيل كنيتهما أبو محمد وعبد الله بن محمد الأسدي ويوسف بن الحارث وفي الأولين أشهر ’’اه’’.</w:t>
      </w:r>
    </w:p>
    <w:p/>
    <w:p>
      <w:pPr/>
      <w:r>
        <w:rPr/>
        <w:t xml:space="preserve">وحيث إن بعض من يكنى بأبي بصير غير ثقة فقد ذكروا لذلك مميزات ذكرت في تراجمهم بل أفردوا ذلك بالتصنيف فصنفوا فيه رسائل عدة ولا يبعد انصراف الإطلاق إلى الثقة كما هو المعروف في أمثاله ’’اه’’ بل قيل أن يوسف بن الحارث كنيته أبو نصر بالنون والصاد والراء لا أبو بصير والمنقول عن مولانا عناية الله أنه لم يذكر في الكنى إلا ثلاثة وقال قد يكون المطلق مشتركا بينهم إذا روى عن الباقين أو أحدهما وأما إذا روى عن الكاظم فإنه مخصوص بيحيى بن أبي القاسم وبالغ في الأسماء في باب يوسف في أن قول الشيخ: يوسف بن الحارث يكنى أبا بصير سهو من قلمه واحتج بما في رجال الكشي أبو نصر بن يوسف بن الحارث بتري وقال في موضع آخر هكذا في نسخ الكتاب أي كتاب الكشي بأجمعها عندنا وهي متعددة مصححة وغير مصححة واشتبه على الشيخ وتبعه غيره مثل العلامة في الخلاصة فصار على اشتبه على الشيخ وتبعه غيره مثل العلامة في الخلاصة فصار على اشتباههم أبو بصير أربعة فإذا وقع في رواية حكموا بضعف الحديث وهذا خلاف الواقع فإنهم ثلاثة والثلاثة أجلاء ثقات والحديث صحيح وقد خفي هذا على جميع الأعلام والحمد لله على شبه الإلهام ’’اه’’ وقيل أيضا أن يحيى بن القاسم لا يكنى بأبي بصير بل عن إكمال ابن ماكولا إن كنيته أبو نصير بالنون لا بالباء فانحصر أبو بصير في ثلاثة أو اثنين وكلهم ثقات.</w:t>
      </w:r>
    </w:p>
    <w:p>
      <w:pPr>
        <w:jc w:val="start"/>
        <w:bidi/>
      </w:pPr>
      <w:r>
        <w:rPr>
          <w:sz w:val="24"/>
          <w:szCs w:val="24"/>
          <w:b w:val="1"/>
          <w:bCs w:val="1"/>
          <w:rtl/>
        </w:rPr>
        <w:t xml:space="preserve">
أعيان الشيعة،(دار التعارف للمطبوعات - بيروت،1983،ط 1،ج 2،ص 292)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2026-10-18T07:40:18+03:00</dcterms:created>
  <dcterms:modified xsi:type="dcterms:W3CDTF">2026-10-18T07:40:18+03:00</dcterms:modified>
</cp:coreProperties>
</file>

<file path=docProps/custom.xml><?xml version="1.0" encoding="utf-8"?>
<Properties xmlns="http://schemas.openxmlformats.org/officeDocument/2006/custom-properties" xmlns:vt="http://schemas.openxmlformats.org/officeDocument/2006/docPropsVTypes"/>
</file>