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أبو البركات الاسترابادي
</w:t>
      </w:r>
    </w:p>
    <w:p>
      <w:pPr>
        <w:jc w:val="start"/>
        <w:bidi/>
      </w:pPr>
      <w:r>
        <w:rPr>
          <w:rFonts w:ascii="arial" w:hAnsi="arial" w:eastAsia="arial" w:cs="arial"/>
          <w:sz w:val="28"/>
          <w:szCs w:val="28"/>
          <w:b w:val="1"/>
          <w:bCs w:val="1"/>
          <w:rtl/>
        </w:rPr>
        <w:t xml:space="preserve">الشيخ أبو البركات الاسترابادي
</w:t>
      </w:r>
    </w:p>
    <w:p>
      <w:pPr/>
      <w:r>
        <w:rPr/>
        <w:t xml:space="preserve">الشيخ أبو البركات الاسترابادي فاضل متكلم إمام في العلوم العقلية من أعلام العلماء في علم الكلام وفي الرياض فاضل متكلم قد ذكر عنه السيد الأمير فخر الدين السماكي الإمامي في رسالة تفسير آية الكرسي بالفارسية بعض الأبحاث الجيدة الدالة على غاية مهارته في علم الكلام والحكمة والتفسير وصرح باسمه في حاشية تلك الرسالة كما في الرياض لكنه لم يذكر ذلك التصريح قال ودعا له بالرحمة والغفران وهذا يشعر بتشيعه مع أن هل استراباد جلهم بكل كلهم شيعة قال وهو غير أبي البركات البغدادي الحكيم المشهور السني صاحب كتاب المعتبر في المنطق فإنه هبد الله بن ملكا بن ملكا البغدادي ’’اه’’.</w:t>
      </w:r>
    </w:p>
    <w:p>
      <w:pPr>
        <w:jc w:val="start"/>
        <w:bidi/>
      </w:pPr>
      <w:r>
        <w:rPr>
          <w:sz w:val="24"/>
          <w:szCs w:val="24"/>
          <w:b w:val="1"/>
          <w:bCs w:val="1"/>
          <w:rtl/>
        </w:rPr>
        <w:t xml:space="preserve">
أعيان الشيعة،(دار التعارف للمطبوعات - بيروت،1983،ط 1،ج 2،ص 291)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2026-10-18T07:58:23+03:00</dcterms:created>
  <dcterms:modified xsi:type="dcterms:W3CDTF">2026-10-18T07:58:23+03:00</dcterms:modified>
</cp:coreProperties>
</file>

<file path=docProps/custom.xml><?xml version="1.0" encoding="utf-8"?>
<Properties xmlns="http://schemas.openxmlformats.org/officeDocument/2006/custom-properties" xmlns:vt="http://schemas.openxmlformats.org/officeDocument/2006/docPropsVTypes"/>
</file>