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بديل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بديل التميمي
</w:t>
      </w:r>
    </w:p>
    <w:p>
      <w:pPr/>
      <w:r>
        <w:rPr/>
        <w:t xml:space="preserve">أبو بديل التميمي في مناقب ابن شهراشوب أنشد أبو بديل التميمي في الإمام علي بن محمد الهادي.</w:t>
      </w:r>
    </w:p>
    <w:p/>
    <w:p>
      <w:pPr/>
      <w:r>
        <w:rPr/>
        <w:t xml:space="preserve">#أنت بن هاشم بن عبد مناف بن قصي في سرها المختار</w:t>
      </w:r>
    </w:p>
    <w:p>
      <w:pPr>
        <w:jc w:val="center"/>
      </w:pPr>
      <w:r>
        <w:rPr>
          <w:color w:val="ff0000"/>
        </w:rPr>
        <w:t xml:space="preserve">في اللباب اللباب والأرفع الأر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 وفي النضار النضار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2026-10-18T07:43:33+03:00</dcterms:created>
  <dcterms:modified xsi:type="dcterms:W3CDTF">2026-10-18T07:43:33+03:00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