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البحر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البحر
</w:t>
      </w:r>
    </w:p>
    <w:p>
      <w:pPr/>
      <w:r>
        <w:rPr/>
        <w:t xml:space="preserve">أبو البحر كنية الشيخ جعفر بن محمد بن الحسن بن علي بن ناصر الخطي البحراني الشاعر المشهور.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جعفر الخطي
</w:t>
      </w:r>
    </w:p>
    <w:p>
      <w:pPr/>
      <w:r>
        <w:rPr/>
        <w:t xml:space="preserve">الشيخ جعفر الخطي يأتي بعنوان جعفر بن محمد بن الحسن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الخطي
</w:t>
      </w:r>
    </w:p>
    <w:p>
      <w:pPr/>
      <w:r>
        <w:rPr/>
        <w:t xml:space="preserve">الخطي يوصف به الشيخ جعفر بن محمد بن الحسن البحراني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2026-10-18T07:40:36+03:00</dcterms:created>
  <dcterms:modified xsi:type="dcterms:W3CDTF">2026-10-18T07:40:36+03:00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