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البركات بن أرسلان بن عبد الله البساسيري
</w:t>
      </w:r>
    </w:p>
    <w:p>
      <w:pPr>
        <w:jc w:val="start"/>
        <w:bidi/>
      </w:pPr>
      <w:r>
        <w:rPr>
          <w:rFonts w:ascii="arial" w:hAnsi="arial" w:eastAsia="arial" w:cs="arial"/>
          <w:sz w:val="28"/>
          <w:szCs w:val="28"/>
          <w:b w:val="1"/>
          <w:bCs w:val="1"/>
          <w:rtl/>
        </w:rPr>
        <w:t xml:space="preserve">أبو البركات بن أرسلان بن عبد الله البساسيري
</w:t>
      </w:r>
    </w:p>
    <w:p>
      <w:pPr/>
      <w:r>
        <w:rPr/>
        <w:t xml:space="preserve">أبو البركات بن أرسلان بن عبد الله البساسيري لم نعرف اسمه ومرت ترجمة أبيه وقال ابن الأثير في حوادث سنة 444 فيها زوج نور الدولة دبيس بن مزيد ابنه بهاء الدولة منصورا بابنة أبي البركات البساسيري (انتهى).</w:t>
      </w:r>
    </w:p>
    <w:p>
      <w:pPr>
        <w:jc w:val="start"/>
        <w:bidi/>
      </w:pPr>
      <w:r>
        <w:rPr>
          <w:sz w:val="24"/>
          <w:szCs w:val="24"/>
          <w:b w:val="1"/>
          <w:bCs w:val="1"/>
          <w:rtl/>
        </w:rPr>
        <w:t xml:space="preserve">
أعيان الشيعة،(دار التعارف للمطبوعات - بيروت،1983،ط 1،ج 2،ص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2026-10-18T08:04:39+03:00</dcterms:created>
  <dcterms:modified xsi:type="dcterms:W3CDTF">2026-10-18T08:04:39+03:00</dcterms:modified>
</cp:coreProperties>
</file>

<file path=docProps/custom.xml><?xml version="1.0" encoding="utf-8"?>
<Properties xmlns="http://schemas.openxmlformats.org/officeDocument/2006/custom-properties" xmlns:vt="http://schemas.openxmlformats.org/officeDocument/2006/docPropsVTypes"/>
</file>