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في الرياض: اسمه الشيخ حسن بن علي بن حسن النجار وقد يطلق ابن النجار على جمال الدين أحمد بن النجار تلميذ الشهيد ’’اه’’ (أقول) وابن النجار البغدادي صاحب ذيل تاريخ بغداد اسمه محمد بن محمود.</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2026-10-18T00:54:32+03:00</dcterms:created>
  <dcterms:modified xsi:type="dcterms:W3CDTF">2026-10-18T00:54:32+03:00</dcterms:modified>
</cp:coreProperties>
</file>

<file path=docProps/custom.xml><?xml version="1.0" encoding="utf-8"?>
<Properties xmlns="http://schemas.openxmlformats.org/officeDocument/2006/custom-properties" xmlns:vt="http://schemas.openxmlformats.org/officeDocument/2006/docPropsVTypes"/>
</file>