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فهد 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 الأحسائي
</w:t>
      </w:r>
    </w:p>
    <w:p>
      <w:pPr/>
      <w:r>
        <w:rPr/>
        <w:t xml:space="preserve">ابن فهد الأحسائي اسمه أحمد بن فهد بن حسن بن إدريس شهاب الدين الأحسائي صاحب خلاصة التنقيح.</w:t>
      </w:r>
    </w:p>
    <w:p/>
    <w:p>
      <w:pPr/>
      <w:r>
        <w:rPr/>
        <w:t xml:space="preserve">ابن فهد الحلي</w:t>
      </w:r>
    </w:p>
    <w:p/>
    <w:p>
      <w:pPr/>
      <w:r>
        <w:rPr/>
        <w:t xml:space="preserve">اسمه أحمد بن محمد بن فهد أسدي الحلي صاحب عدة الداعي والمهذب البارع.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2026-10-17T22:29:38+03:00</dcterms:created>
  <dcterms:modified xsi:type="dcterms:W3CDTF">2026-10-17T22:29:38+03:00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