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العالي
</w:t>
      </w:r>
    </w:p>
    <w:p>
      <w:pPr>
        <w:jc w:val="start"/>
        <w:bidi/>
      </w:pPr>
      <w:r>
        <w:rPr>
          <w:rFonts w:ascii="arial" w:hAnsi="arial" w:eastAsia="arial" w:cs="arial"/>
          <w:sz w:val="28"/>
          <w:szCs w:val="28"/>
          <w:b w:val="1"/>
          <w:bCs w:val="1"/>
          <w:rtl/>
        </w:rPr>
        <w:t xml:space="preserve">ابن عبد العالي
</w:t>
      </w:r>
    </w:p>
    <w:p>
      <w:pPr/>
      <w:r>
        <w:rPr/>
        <w:t xml:space="preserve">ابن عبد العالي في الرياض: يطلق على ثلاثة من أفاضل علماء جبل عامل الشيخ نور الدين أبو الحسن علي بن الحسين بن عبد العالي الكركي العاملي المعروف بالمحقق الكركي الشيخ نور الدين أو زين الدين أبو القاسم علي بن عبد العالي الميسي العاملي صاحب الميسية وشيخ الشهيد الثاني الشيخ عبد العالي ابن الشيخ نور الدين علي بن عبد العالي الكركي وهو ابن المحقق الكركي المذكور أولا. ومن جهة الاشتراك قد يشتبه أحوال بعضهم ببعض فلا تغفل وقد يطلق على الشيخ لطف الله بن عبد الكريم بن إبراهيم بن علي بن عبد العالي الميسي العاملي المعاصر للشيخ البهائي الفقيه المعروف صاحب المسجد بأصفهان المعروف بمسجد لطف الله بل الثالث هو هذا فلاحظ ’’اه’’.</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2026-10-17T21:32:42+03:00</dcterms:created>
  <dcterms:modified xsi:type="dcterms:W3CDTF">2026-10-17T21:32:42+03:00</dcterms:modified>
</cp:coreProperties>
</file>

<file path=docProps/custom.xml><?xml version="1.0" encoding="utf-8"?>
<Properties xmlns="http://schemas.openxmlformats.org/officeDocument/2006/custom-properties" xmlns:vt="http://schemas.openxmlformats.org/officeDocument/2006/docPropsVTypes"/>
</file>