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الحاشر
</w:t>
      </w:r>
    </w:p>
    <w:p>
      <w:pPr>
        <w:jc w:val="start"/>
        <w:bidi/>
      </w:pPr>
      <w:r>
        <w:rPr>
          <w:rFonts w:ascii="arial" w:hAnsi="arial" w:eastAsia="arial" w:cs="arial"/>
          <w:sz w:val="28"/>
          <w:szCs w:val="28"/>
          <w:b w:val="1"/>
          <w:bCs w:val="1"/>
          <w:rtl/>
        </w:rPr>
        <w:t xml:space="preserve">ابن الحاشر
</w:t>
      </w:r>
    </w:p>
    <w:p>
      <w:pPr/>
      <w:r>
        <w:rPr/>
        <w:t xml:space="preserve">ابن الحاشر اسمه أحمد بن عبد الواحد المعروف بأحمد بن عبدون.</w:t>
      </w:r>
    </w:p>
    <w:p>
      <w:pPr>
        <w:jc w:val="start"/>
        <w:bidi/>
      </w:pPr>
      <w:r>
        <w:rPr>
          <w:sz w:val="24"/>
          <w:szCs w:val="24"/>
          <w:b w:val="1"/>
          <w:bCs w:val="1"/>
          <w:rtl/>
        </w:rPr>
        <w:t xml:space="preserve">
أعيان الشيعة،(دار التعارف للمطبوعات - بيروت،1983،ط 1،ج 2،ص 263)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عبد الله أحمد بن عبد الواحد
</w:t>
      </w:r>
    </w:p>
    <w:p>
      <w:pPr/>
      <w:r>
        <w:rPr/>
        <w:t xml:space="preserve">أبو عبد الله أحمد بن عبد الواحد ابن أحمد البزاز المعروف بابن عبدون وبابن الحاشر </w:t>
      </w:r>
    </w:p>
    <w:p/>
    <w:p>
      <w:pPr/>
      <w:r>
        <w:rPr/>
        <w:t xml:space="preserve">مات سنة 423 قاله الشيخ في رجاله. </w:t>
      </w:r>
    </w:p>
    <w:p/>
    <w:p>
      <w:pPr/>
      <w:r>
        <w:rPr/>
        <w:t xml:space="preserve">(عبدون) بضم العين المهملة واسكان الباء الموحدة والنون ثم الواو والحاشر بالحاء المهملة والشين المعجمة والبزاز بالزاي قبل الألف وبعدها ذكره الشيخ في رجاله فيمن لم يرو عنهم عليه السلام فقال: أحمد بن عبدون المعروف بابن الحاشر يكنى أبا عبد الله كثير السماع والرواية سمعنا منه وأجاز لنا جميع ما رواهوروى عنه في كتابي الأخبار كثيرا، وقال النجاشي: أحمد بن عبد الواحد بن أحمد البزاز أبو عبد الله شيخنا المعروف بابن عبدون له كتب منها: </w:t>
      </w:r>
    </w:p>
    <w:p/>
    <w:p>
      <w:pPr/>
      <w:r>
        <w:rPr/>
        <w:t xml:space="preserve">(1) أخبار السيد بن محمد هو السيد الحميري </w:t>
      </w:r>
    </w:p>
    <w:p/>
    <w:p>
      <w:pPr/>
      <w:r>
        <w:rPr/>
        <w:t xml:space="preserve">(2) كتاب تاريخ </w:t>
      </w:r>
    </w:p>
    <w:p/>
    <w:p>
      <w:pPr/>
      <w:r>
        <w:rPr/>
        <w:t xml:space="preserve">(3) كتاب تفسير فاطمة </w:t>
      </w:r>
    </w:p>
    <w:p/>
    <w:p>
      <w:pPr/>
      <w:r>
        <w:rPr/>
        <w:t xml:space="preserve">عليه السلام معربة </w:t>
      </w:r>
    </w:p>
    <w:p/>
    <w:p>
      <w:pPr/>
      <w:r>
        <w:rPr/>
        <w:t xml:space="preserve">(4) كتاب عمل الجمعة </w:t>
      </w:r>
    </w:p>
    <w:p/>
    <w:p>
      <w:pPr/>
      <w:r>
        <w:rPr/>
        <w:t xml:space="preserve">(5) كتاب الحديثين المختلفين أخبرنا بسائرها، وكان قويا في الأدب قد قرأ كتب الأدب على شيوخ أهل الأدب وكان قد لقي أبا الحسن علي بن محمد القرشي المعروف بابن الزبير، وكان علوا في الوقت اه، وفي رجال بحر العلوم المرجع في الفعل الأخير كسابقيه هو ابن عبدون صاحب الترجمة ومعنى كونه علوا في الوقت كونه أعلى مشايخ الوقت سندا لتقدم طبقته وادراكه لابن الزبير الذي لم يدركه غيره من المشايخ، وقيل أن المراد به علو الشأن والأظهر ما قلناه ويحتمل رجوعه إلى ابن الزبير، على أن يكون المعنى أنه كان علوا في وقته وهذا أيضا يستلزم علو السند بابن عبدون وعلو السند مما يتنافس به أصحاب الحديث ويرتكبون المشاق لأجلهوقيل معناه أن لقاء ابن عبدون لابن الزبير وتلمذه عنده كان في وقت علو سن ابن الزبير وكبره، لأن ابن الزبير توفي 348 عن 94 سنة وفي التعليقة: الظاهر جلالته بل وثاقته وأيده باستناد الشيخ إليه والنجاشي كما يظهر من ترجمة داود بن كثير‍، وفي رجال بحر العلوم: وهو عندي ثقة من مشايخ الإجازة وحديثه صحيحقال المؤلف: لا ينبغي التردد في جلالته ووثاقته لما مر ووصف العلامة حديثه بالصحة وتوقف البعض في صحة حديثه نوع من الوسوسة والجمود، هذا وفي كشف الظنون أن كتاب آداب الحكماء في الأخلاق للشيخ الأجل أحمد بن عبدون الخاتمي أوله: الحمد لله الذي جعلنا من الموحدين الخ فيمكن كونه المترجم ولكن الخاتمي لم يظهر المراد منه وصحة النسخة غير مضمونة ولعله تصحيف الحاشر. وفي مشتركات الكاظمي: يعرف بوقوعه في طبقة الشيخ والنجاشي لانهما ممن رويا عنه وأجاز لهما‍. </w:t>
      </w:r>
    </w:p>
    <w:p>
      <w:pPr>
        <w:jc w:val="start"/>
        <w:bidi/>
      </w:pPr>
      <w:r>
        <w:rPr>
          <w:sz w:val="24"/>
          <w:szCs w:val="24"/>
          <w:b w:val="1"/>
          <w:bCs w:val="1"/>
          <w:rtl/>
        </w:rPr>
        <w:t xml:space="preserve">
أعيان الشيعة،(دار التعارف للمطبوعات - بيروت،1983،ط 1،ج 3،ص 18)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2026-10-16T23:44:03+03:00</dcterms:created>
  <dcterms:modified xsi:type="dcterms:W3CDTF">2026-10-16T23:44:03+03:00</dcterms:modified>
</cp:coreProperties>
</file>

<file path=docProps/custom.xml><?xml version="1.0" encoding="utf-8"?>
<Properties xmlns="http://schemas.openxmlformats.org/officeDocument/2006/custom-properties" xmlns:vt="http://schemas.openxmlformats.org/officeDocument/2006/docPropsVTypes"/>
</file>