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تمام بن حسان الحنبلي
</w:t>
      </w:r>
    </w:p>
    <w:p>
      <w:pPr>
        <w:jc w:val="start"/>
        <w:bidi/>
      </w:pPr>
      <w:r>
        <w:rPr>
          <w:rFonts w:ascii="arial" w:hAnsi="arial" w:eastAsia="arial" w:cs="arial"/>
          <w:sz w:val="28"/>
          <w:szCs w:val="28"/>
          <w:b w:val="1"/>
          <w:bCs w:val="1"/>
          <w:rtl/>
        </w:rPr>
        <w:t xml:space="preserve">عبد الله بن أحمد بن تمام بن حسان الحنبلي
</w:t>
      </w:r>
    </w:p>
    <w:p>
      <w:pPr/>
      <w:r>
        <w:rPr/>
        <w:t xml:space="preserve">عبد الله بن أحمد بن تمام بن حسان الحنبلي </w:t>
      </w:r>
    </w:p>
    <w:p/>
    <w:p>
      <w:pPr/>
      <w:r>
        <w:rPr/>
        <w:t xml:space="preserve">ولد سنة 651 إحدى وخمسين وستمائة وقيل غير ذلك وسمع من جماعة وقرأ النحو على ابن مالك وعلى ولده بدر الدين ولازمه وصحبه وكان</w:t>
      </w:r>
    </w:p>
    <w:p/>
    <w:p>
      <w:pPr/>
      <w:r>
        <w:rPr/>
        <w:t xml:space="preserve">صالحا خيراً مليح المذاكرة حسن النظم وصحب الشهاب محمود واختص به حتى كان الشهاب يقول لخازنداره مهما طلب منك أعطه بغير مشورة ولم يكن له ثياب ولا قماش ولا شيء في بيته البتة وكان جيد النظم كتب إليه الشهاب قصيدة مطلعها</w:t>
      </w:r>
    </w:p>
    <w:p/>
    <w:p>
      <w:pPr>
        <w:jc w:val="center"/>
      </w:pPr>
      <w:r>
        <w:rPr>
          <w:color w:val="ff0000"/>
        </w:rPr>
        <w:t xml:space="preserve">هل عندما عندهم برئي وأسقامي</w:t>
      </w:r>
      <w:r>
        <w:rPr>
          <w:color w:val="ff0000"/>
        </w:rPr>
        <w:t xml:space="preserve">      </w:t>
      </w:r>
      <w:r>
        <w:rPr>
          <w:color w:val="ff0000"/>
        </w:rPr>
        <w:t xml:space="preserve">علم بان نواهم أصل آلامي</w:t>
      </w:r>
    </w:p>
    <w:p/>
    <w:p>
      <w:pPr/>
      <w:r>
        <w:rPr/>
        <w:t xml:space="preserve">فأجابه بقصيدة مطلعها</w:t>
      </w:r>
    </w:p>
    <w:p/>
    <w:p>
      <w:pPr>
        <w:jc w:val="center"/>
      </w:pPr>
      <w:r>
        <w:rPr>
          <w:color w:val="ff0000"/>
        </w:rPr>
        <w:t xml:space="preserve">يا ساكنى مصر فيكم ساكن الشام</w:t>
      </w:r>
      <w:r>
        <w:rPr>
          <w:color w:val="ff0000"/>
        </w:rPr>
        <w:t xml:space="preserve">      </w:t>
      </w:r>
      <w:r>
        <w:rPr>
          <w:color w:val="ff0000"/>
        </w:rPr>
        <w:t xml:space="preserve">يكابد الشوق من عام إلى عام</w:t>
      </w:r>
    </w:p>
    <w:p/>
    <w:p>
      <w:pPr/>
      <w:r>
        <w:rPr/>
        <w:t xml:space="preserve">ومن شعره</w:t>
      </w:r>
    </w:p>
    <w:p/>
    <w:p>
      <w:pPr>
        <w:jc w:val="center"/>
      </w:pPr>
      <w:r>
        <w:rPr>
          <w:color w:val="ff0000"/>
        </w:rPr>
        <w:t xml:space="preserve">معان كنت أشهدها عياناً</w:t>
      </w:r>
      <w:r>
        <w:rPr>
          <w:color w:val="ff0000"/>
        </w:rPr>
        <w:t xml:space="preserve">      </w:t>
      </w:r>
      <w:r>
        <w:rPr>
          <w:color w:val="ff0000"/>
        </w:rPr>
        <w:t xml:space="preserve">وإن لم تشهد المعنى العيون</w:t>
      </w:r>
    </w:p>
    <w:p/>
    <w:p>
      <w:pPr>
        <w:jc w:val="center"/>
      </w:pPr>
      <w:r>
        <w:rPr>
          <w:color w:val="ff0000"/>
        </w:rPr>
        <w:t xml:space="preserve">وألفاظ إذا فكرت فيها</w:t>
      </w:r>
      <w:r>
        <w:rPr>
          <w:color w:val="ff0000"/>
        </w:rPr>
        <w:t xml:space="preserve">      </w:t>
      </w:r>
      <w:r>
        <w:rPr>
          <w:color w:val="ff0000"/>
        </w:rPr>
        <w:t xml:space="preserve">ففيها من محاسنها فنون</w:t>
      </w:r>
    </w:p>
    <w:p/>
    <w:p>
      <w:pPr/>
      <w:r>
        <w:rPr/>
        <w:t xml:space="preserve">وهو القايل</w:t>
      </w:r>
    </w:p>
    <w:p/>
    <w:p>
      <w:pPr>
        <w:jc w:val="center"/>
      </w:pPr>
      <w:r>
        <w:rPr>
          <w:color w:val="ff0000"/>
        </w:rPr>
        <w:t xml:space="preserve">يخال الخد من ماء وجمر</w:t>
      </w:r>
      <w:r>
        <w:rPr>
          <w:color w:val="ff0000"/>
        </w:rPr>
        <w:t xml:space="preserve">      </w:t>
      </w:r>
      <w:r>
        <w:rPr>
          <w:color w:val="ff0000"/>
        </w:rPr>
        <w:t xml:space="preserve">وفيه الخال نشوان يجول</w:t>
      </w:r>
    </w:p>
    <w:p/>
    <w:p>
      <w:pPr>
        <w:jc w:val="center"/>
      </w:pPr>
      <w:r>
        <w:rPr>
          <w:color w:val="ff0000"/>
        </w:rPr>
        <w:t xml:space="preserve">وكم لام العذول عليه جهلاً</w:t>
      </w:r>
      <w:r>
        <w:rPr>
          <w:color w:val="ff0000"/>
        </w:rPr>
        <w:t xml:space="preserve">      </w:t>
      </w:r>
      <w:r>
        <w:rPr>
          <w:color w:val="ff0000"/>
        </w:rPr>
        <w:t xml:space="preserve">وآخر ما جرى عشق العذول</w:t>
      </w:r>
    </w:p>
    <w:p/>
    <w:p>
      <w:pPr/>
      <w:r>
        <w:rPr/>
        <w:t xml:space="preserve">وكان ظريفاً حسن المحاضرة والصحبة سمع من الكبار وخرج له البرزالي جزءا وأثنى عليه الشهاب محمود وعظمه ومات في ثالث ربيع الآخر سنة 718 ثمان عشرة وسبعمائة</w:t>
      </w:r>
    </w:p>
    <w:p>
      <w:pPr>
        <w:jc w:val="start"/>
        <w:bidi/>
      </w:pPr>
      <w:r>
        <w:rPr>
          <w:sz w:val="24"/>
          <w:szCs w:val="24"/>
          <w:b w:val="1"/>
          <w:bCs w:val="1"/>
          <w:rtl/>
        </w:rPr>
        <w:t xml:space="preserve">
البدر الطالع بمحاسن من بعد القرن السابع،(دار المعرفة - بيروت،0،ط 1،ج 1،ص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2026-07-29T07:28:07+03:00</dcterms:created>
  <dcterms:modified xsi:type="dcterms:W3CDTF">2026-07-29T07:28:07+03:00</dcterms:modified>
</cp:coreProperties>
</file>

<file path=docProps/custom.xml><?xml version="1.0" encoding="utf-8"?>
<Properties xmlns="http://schemas.openxmlformats.org/officeDocument/2006/custom-properties" xmlns:vt="http://schemas.openxmlformats.org/officeDocument/2006/docPropsVTypes"/>
</file>